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6D" w:rsidRDefault="00935A6D" w:rsidP="003B7F65">
      <w:pPr>
        <w:pStyle w:val="1"/>
        <w:spacing w:before="0" w:line="360" w:lineRule="auto"/>
        <w:jc w:val="center"/>
        <w:rPr>
          <w:rFonts w:ascii="Times New Roman" w:hAnsi="Times New Roman" w:cs="Times New Roman"/>
          <w:b/>
          <w:color w:val="auto"/>
          <w:sz w:val="28"/>
          <w:szCs w:val="28"/>
        </w:rPr>
      </w:pPr>
      <w:bookmarkStart w:id="0" w:name="_Toc515876908"/>
      <w:r>
        <w:rPr>
          <w:rFonts w:ascii="Times New Roman" w:hAnsi="Times New Roman" w:cs="Times New Roman"/>
          <w:b/>
          <w:color w:val="auto"/>
          <w:sz w:val="28"/>
          <w:szCs w:val="28"/>
        </w:rPr>
        <w:t>Содержание</w:t>
      </w:r>
      <w:bookmarkEnd w:id="0"/>
    </w:p>
    <w:sdt>
      <w:sdtPr>
        <w:rPr>
          <w:lang w:val="ru-RU"/>
        </w:rPr>
        <w:id w:val="1616478503"/>
        <w:docPartObj>
          <w:docPartGallery w:val="Table of Contents"/>
          <w:docPartUnique/>
        </w:docPartObj>
      </w:sdtPr>
      <w:sdtEndPr>
        <w:rPr>
          <w:rFonts w:ascii="Times New Roman" w:eastAsiaTheme="minorHAnsi" w:hAnsi="Times New Roman" w:cs="Times New Roman"/>
          <w:bCs/>
          <w:color w:val="auto"/>
          <w:sz w:val="28"/>
          <w:szCs w:val="28"/>
          <w:lang w:eastAsia="en-US"/>
        </w:rPr>
      </w:sdtEndPr>
      <w:sdtContent>
        <w:p w:rsidR="00935A6D" w:rsidRPr="00935A6D" w:rsidRDefault="00935A6D" w:rsidP="00935A6D">
          <w:pPr>
            <w:pStyle w:val="aa"/>
            <w:spacing w:before="0" w:line="360" w:lineRule="auto"/>
            <w:jc w:val="both"/>
            <w:rPr>
              <w:rFonts w:ascii="Times New Roman" w:hAnsi="Times New Roman" w:cs="Times New Roman"/>
              <w:noProof/>
              <w:sz w:val="28"/>
              <w:szCs w:val="28"/>
            </w:rPr>
          </w:pPr>
          <w:r w:rsidRPr="00935A6D">
            <w:rPr>
              <w:rFonts w:ascii="Times New Roman" w:hAnsi="Times New Roman" w:cs="Times New Roman"/>
              <w:sz w:val="28"/>
              <w:szCs w:val="28"/>
            </w:rPr>
            <w:fldChar w:fldCharType="begin"/>
          </w:r>
          <w:r w:rsidRPr="00935A6D">
            <w:rPr>
              <w:rFonts w:ascii="Times New Roman" w:hAnsi="Times New Roman" w:cs="Times New Roman"/>
              <w:sz w:val="28"/>
              <w:szCs w:val="28"/>
            </w:rPr>
            <w:instrText xml:space="preserve"> TOC \o "1-3" \h \z \u </w:instrText>
          </w:r>
          <w:r w:rsidRPr="00935A6D">
            <w:rPr>
              <w:rFonts w:ascii="Times New Roman" w:hAnsi="Times New Roman" w:cs="Times New Roman"/>
              <w:sz w:val="28"/>
              <w:szCs w:val="28"/>
            </w:rPr>
            <w:fldChar w:fldCharType="separate"/>
          </w:r>
        </w:p>
        <w:p w:rsidR="00935A6D" w:rsidRPr="00935A6D" w:rsidRDefault="00935A6D" w:rsidP="00935A6D">
          <w:pPr>
            <w:pStyle w:val="11"/>
            <w:tabs>
              <w:tab w:val="right" w:leader="dot" w:pos="9344"/>
            </w:tabs>
            <w:spacing w:after="0" w:line="360" w:lineRule="auto"/>
            <w:jc w:val="both"/>
            <w:rPr>
              <w:rFonts w:ascii="Times New Roman" w:hAnsi="Times New Roman" w:cs="Times New Roman"/>
              <w:noProof/>
              <w:sz w:val="28"/>
              <w:szCs w:val="28"/>
            </w:rPr>
          </w:pPr>
          <w:hyperlink w:anchor="_Toc515876909" w:history="1">
            <w:r w:rsidRPr="00935A6D">
              <w:rPr>
                <w:rStyle w:val="ab"/>
                <w:rFonts w:ascii="Times New Roman" w:hAnsi="Times New Roman" w:cs="Times New Roman"/>
                <w:noProof/>
                <w:sz w:val="28"/>
                <w:szCs w:val="28"/>
              </w:rPr>
              <w:t>Введение</w:t>
            </w:r>
            <w:r w:rsidRPr="00935A6D">
              <w:rPr>
                <w:rFonts w:ascii="Times New Roman" w:hAnsi="Times New Roman" w:cs="Times New Roman"/>
                <w:noProof/>
                <w:webHidden/>
                <w:sz w:val="28"/>
                <w:szCs w:val="28"/>
              </w:rPr>
              <w:tab/>
            </w:r>
            <w:r w:rsidRPr="00935A6D">
              <w:rPr>
                <w:rFonts w:ascii="Times New Roman" w:hAnsi="Times New Roman" w:cs="Times New Roman"/>
                <w:noProof/>
                <w:webHidden/>
                <w:sz w:val="28"/>
                <w:szCs w:val="28"/>
              </w:rPr>
              <w:fldChar w:fldCharType="begin"/>
            </w:r>
            <w:r w:rsidRPr="00935A6D">
              <w:rPr>
                <w:rFonts w:ascii="Times New Roman" w:hAnsi="Times New Roman" w:cs="Times New Roman"/>
                <w:noProof/>
                <w:webHidden/>
                <w:sz w:val="28"/>
                <w:szCs w:val="28"/>
              </w:rPr>
              <w:instrText xml:space="preserve"> PAGEREF _Toc515876909 \h </w:instrText>
            </w:r>
            <w:r w:rsidRPr="00935A6D">
              <w:rPr>
                <w:rFonts w:ascii="Times New Roman" w:hAnsi="Times New Roman" w:cs="Times New Roman"/>
                <w:noProof/>
                <w:webHidden/>
                <w:sz w:val="28"/>
                <w:szCs w:val="28"/>
              </w:rPr>
            </w:r>
            <w:r w:rsidRPr="00935A6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935A6D">
              <w:rPr>
                <w:rFonts w:ascii="Times New Roman" w:hAnsi="Times New Roman" w:cs="Times New Roman"/>
                <w:noProof/>
                <w:webHidden/>
                <w:sz w:val="28"/>
                <w:szCs w:val="28"/>
              </w:rPr>
              <w:fldChar w:fldCharType="end"/>
            </w:r>
          </w:hyperlink>
        </w:p>
        <w:p w:rsidR="00935A6D" w:rsidRPr="00935A6D" w:rsidRDefault="00935A6D" w:rsidP="00935A6D">
          <w:pPr>
            <w:pStyle w:val="11"/>
            <w:tabs>
              <w:tab w:val="right" w:leader="dot" w:pos="9344"/>
            </w:tabs>
            <w:spacing w:after="0" w:line="360" w:lineRule="auto"/>
            <w:jc w:val="both"/>
            <w:rPr>
              <w:rFonts w:ascii="Times New Roman" w:hAnsi="Times New Roman" w:cs="Times New Roman"/>
              <w:noProof/>
              <w:sz w:val="28"/>
              <w:szCs w:val="28"/>
            </w:rPr>
          </w:pPr>
          <w:hyperlink w:anchor="_Toc515876910" w:history="1">
            <w:r w:rsidRPr="00935A6D">
              <w:rPr>
                <w:rStyle w:val="ab"/>
                <w:rFonts w:ascii="Times New Roman" w:hAnsi="Times New Roman" w:cs="Times New Roman"/>
                <w:noProof/>
                <w:sz w:val="28"/>
                <w:szCs w:val="28"/>
              </w:rPr>
              <w:t>Глава 1. Общая организационная характеристика АО</w:t>
            </w:r>
            <w:r w:rsidRPr="00935A6D">
              <w:rPr>
                <w:rFonts w:ascii="Times New Roman" w:hAnsi="Times New Roman" w:cs="Times New Roman"/>
                <w:noProof/>
                <w:webHidden/>
                <w:sz w:val="28"/>
                <w:szCs w:val="28"/>
              </w:rPr>
              <w:tab/>
            </w:r>
            <w:r w:rsidRPr="00935A6D">
              <w:rPr>
                <w:rFonts w:ascii="Times New Roman" w:hAnsi="Times New Roman" w:cs="Times New Roman"/>
                <w:noProof/>
                <w:webHidden/>
                <w:sz w:val="28"/>
                <w:szCs w:val="28"/>
              </w:rPr>
              <w:fldChar w:fldCharType="begin"/>
            </w:r>
            <w:r w:rsidRPr="00935A6D">
              <w:rPr>
                <w:rFonts w:ascii="Times New Roman" w:hAnsi="Times New Roman" w:cs="Times New Roman"/>
                <w:noProof/>
                <w:webHidden/>
                <w:sz w:val="28"/>
                <w:szCs w:val="28"/>
              </w:rPr>
              <w:instrText xml:space="preserve"> PAGEREF _Toc515876910 \h </w:instrText>
            </w:r>
            <w:r w:rsidRPr="00935A6D">
              <w:rPr>
                <w:rFonts w:ascii="Times New Roman" w:hAnsi="Times New Roman" w:cs="Times New Roman"/>
                <w:noProof/>
                <w:webHidden/>
                <w:sz w:val="28"/>
                <w:szCs w:val="28"/>
              </w:rPr>
            </w:r>
            <w:r w:rsidRPr="00935A6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935A6D">
              <w:rPr>
                <w:rFonts w:ascii="Times New Roman" w:hAnsi="Times New Roman" w:cs="Times New Roman"/>
                <w:noProof/>
                <w:webHidden/>
                <w:sz w:val="28"/>
                <w:szCs w:val="28"/>
              </w:rPr>
              <w:fldChar w:fldCharType="end"/>
            </w:r>
          </w:hyperlink>
        </w:p>
        <w:p w:rsidR="00935A6D" w:rsidRPr="00935A6D" w:rsidRDefault="00935A6D" w:rsidP="00935A6D">
          <w:pPr>
            <w:pStyle w:val="11"/>
            <w:tabs>
              <w:tab w:val="right" w:leader="dot" w:pos="9344"/>
            </w:tabs>
            <w:spacing w:after="0" w:line="360" w:lineRule="auto"/>
            <w:jc w:val="both"/>
            <w:rPr>
              <w:rFonts w:ascii="Times New Roman" w:hAnsi="Times New Roman" w:cs="Times New Roman"/>
              <w:noProof/>
              <w:sz w:val="28"/>
              <w:szCs w:val="28"/>
            </w:rPr>
          </w:pPr>
          <w:hyperlink w:anchor="_Toc515876911" w:history="1">
            <w:r w:rsidRPr="00935A6D">
              <w:rPr>
                <w:rStyle w:val="ab"/>
                <w:rFonts w:ascii="Times New Roman" w:hAnsi="Times New Roman" w:cs="Times New Roman"/>
                <w:noProof/>
                <w:sz w:val="28"/>
                <w:szCs w:val="28"/>
              </w:rPr>
              <w:t>Глава 2. Анализ экономических показателей АО</w:t>
            </w:r>
            <w:r w:rsidRPr="00935A6D">
              <w:rPr>
                <w:rFonts w:ascii="Times New Roman" w:hAnsi="Times New Roman" w:cs="Times New Roman"/>
                <w:noProof/>
                <w:webHidden/>
                <w:sz w:val="28"/>
                <w:szCs w:val="28"/>
              </w:rPr>
              <w:tab/>
            </w:r>
            <w:r w:rsidRPr="00935A6D">
              <w:rPr>
                <w:rFonts w:ascii="Times New Roman" w:hAnsi="Times New Roman" w:cs="Times New Roman"/>
                <w:noProof/>
                <w:webHidden/>
                <w:sz w:val="28"/>
                <w:szCs w:val="28"/>
              </w:rPr>
              <w:fldChar w:fldCharType="begin"/>
            </w:r>
            <w:r w:rsidRPr="00935A6D">
              <w:rPr>
                <w:rFonts w:ascii="Times New Roman" w:hAnsi="Times New Roman" w:cs="Times New Roman"/>
                <w:noProof/>
                <w:webHidden/>
                <w:sz w:val="28"/>
                <w:szCs w:val="28"/>
              </w:rPr>
              <w:instrText xml:space="preserve"> PAGEREF _Toc515876911 \h </w:instrText>
            </w:r>
            <w:r w:rsidRPr="00935A6D">
              <w:rPr>
                <w:rFonts w:ascii="Times New Roman" w:hAnsi="Times New Roman" w:cs="Times New Roman"/>
                <w:noProof/>
                <w:webHidden/>
                <w:sz w:val="28"/>
                <w:szCs w:val="28"/>
              </w:rPr>
            </w:r>
            <w:r w:rsidRPr="00935A6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8</w:t>
            </w:r>
            <w:r w:rsidRPr="00935A6D">
              <w:rPr>
                <w:rFonts w:ascii="Times New Roman" w:hAnsi="Times New Roman" w:cs="Times New Roman"/>
                <w:noProof/>
                <w:webHidden/>
                <w:sz w:val="28"/>
                <w:szCs w:val="28"/>
              </w:rPr>
              <w:fldChar w:fldCharType="end"/>
            </w:r>
          </w:hyperlink>
        </w:p>
        <w:p w:rsidR="00935A6D" w:rsidRPr="00935A6D" w:rsidRDefault="00935A6D" w:rsidP="00935A6D">
          <w:pPr>
            <w:pStyle w:val="11"/>
            <w:tabs>
              <w:tab w:val="right" w:leader="dot" w:pos="9344"/>
            </w:tabs>
            <w:spacing w:after="0" w:line="360" w:lineRule="auto"/>
            <w:jc w:val="both"/>
            <w:rPr>
              <w:rFonts w:ascii="Times New Roman" w:hAnsi="Times New Roman" w:cs="Times New Roman"/>
              <w:noProof/>
              <w:sz w:val="28"/>
              <w:szCs w:val="28"/>
            </w:rPr>
          </w:pPr>
          <w:hyperlink w:anchor="_Toc515876912" w:history="1">
            <w:r w:rsidRPr="00935A6D">
              <w:rPr>
                <w:rStyle w:val="ab"/>
                <w:rFonts w:ascii="Times New Roman" w:hAnsi="Times New Roman" w:cs="Times New Roman"/>
                <w:noProof/>
                <w:sz w:val="28"/>
                <w:szCs w:val="28"/>
              </w:rPr>
              <w:t>Заключение</w:t>
            </w:r>
            <w:r w:rsidRPr="00935A6D">
              <w:rPr>
                <w:rFonts w:ascii="Times New Roman" w:hAnsi="Times New Roman" w:cs="Times New Roman"/>
                <w:noProof/>
                <w:webHidden/>
                <w:sz w:val="28"/>
                <w:szCs w:val="28"/>
              </w:rPr>
              <w:tab/>
            </w:r>
            <w:r w:rsidRPr="00935A6D">
              <w:rPr>
                <w:rFonts w:ascii="Times New Roman" w:hAnsi="Times New Roman" w:cs="Times New Roman"/>
                <w:noProof/>
                <w:webHidden/>
                <w:sz w:val="28"/>
                <w:szCs w:val="28"/>
              </w:rPr>
              <w:fldChar w:fldCharType="begin"/>
            </w:r>
            <w:r w:rsidRPr="00935A6D">
              <w:rPr>
                <w:rFonts w:ascii="Times New Roman" w:hAnsi="Times New Roman" w:cs="Times New Roman"/>
                <w:noProof/>
                <w:webHidden/>
                <w:sz w:val="28"/>
                <w:szCs w:val="28"/>
              </w:rPr>
              <w:instrText xml:space="preserve"> PAGEREF _Toc515876912 \h </w:instrText>
            </w:r>
            <w:r w:rsidRPr="00935A6D">
              <w:rPr>
                <w:rFonts w:ascii="Times New Roman" w:hAnsi="Times New Roman" w:cs="Times New Roman"/>
                <w:noProof/>
                <w:webHidden/>
                <w:sz w:val="28"/>
                <w:szCs w:val="28"/>
              </w:rPr>
            </w:r>
            <w:r w:rsidRPr="00935A6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935A6D">
              <w:rPr>
                <w:rFonts w:ascii="Times New Roman" w:hAnsi="Times New Roman" w:cs="Times New Roman"/>
                <w:noProof/>
                <w:webHidden/>
                <w:sz w:val="28"/>
                <w:szCs w:val="28"/>
              </w:rPr>
              <w:fldChar w:fldCharType="end"/>
            </w:r>
          </w:hyperlink>
        </w:p>
        <w:p w:rsidR="00935A6D" w:rsidRPr="00935A6D" w:rsidRDefault="00935A6D" w:rsidP="00935A6D">
          <w:pPr>
            <w:pStyle w:val="11"/>
            <w:tabs>
              <w:tab w:val="right" w:leader="dot" w:pos="9344"/>
            </w:tabs>
            <w:spacing w:after="0" w:line="360" w:lineRule="auto"/>
            <w:jc w:val="both"/>
            <w:rPr>
              <w:rFonts w:ascii="Times New Roman" w:hAnsi="Times New Roman" w:cs="Times New Roman"/>
              <w:noProof/>
              <w:sz w:val="28"/>
              <w:szCs w:val="28"/>
            </w:rPr>
          </w:pPr>
          <w:hyperlink w:anchor="_Toc515876913" w:history="1">
            <w:r w:rsidRPr="00935A6D">
              <w:rPr>
                <w:rStyle w:val="ab"/>
                <w:rFonts w:ascii="Times New Roman" w:hAnsi="Times New Roman" w:cs="Times New Roman"/>
                <w:noProof/>
                <w:sz w:val="28"/>
                <w:szCs w:val="28"/>
              </w:rPr>
              <w:t>Список использованных источников</w:t>
            </w:r>
            <w:r w:rsidRPr="00935A6D">
              <w:rPr>
                <w:rFonts w:ascii="Times New Roman" w:hAnsi="Times New Roman" w:cs="Times New Roman"/>
                <w:noProof/>
                <w:webHidden/>
                <w:sz w:val="28"/>
                <w:szCs w:val="28"/>
              </w:rPr>
              <w:tab/>
            </w:r>
            <w:r w:rsidRPr="00935A6D">
              <w:rPr>
                <w:rFonts w:ascii="Times New Roman" w:hAnsi="Times New Roman" w:cs="Times New Roman"/>
                <w:noProof/>
                <w:webHidden/>
                <w:sz w:val="28"/>
                <w:szCs w:val="28"/>
              </w:rPr>
              <w:fldChar w:fldCharType="begin"/>
            </w:r>
            <w:r w:rsidRPr="00935A6D">
              <w:rPr>
                <w:rFonts w:ascii="Times New Roman" w:hAnsi="Times New Roman" w:cs="Times New Roman"/>
                <w:noProof/>
                <w:webHidden/>
                <w:sz w:val="28"/>
                <w:szCs w:val="28"/>
              </w:rPr>
              <w:instrText xml:space="preserve"> PAGEREF _Toc515876913 \h </w:instrText>
            </w:r>
            <w:r w:rsidRPr="00935A6D">
              <w:rPr>
                <w:rFonts w:ascii="Times New Roman" w:hAnsi="Times New Roman" w:cs="Times New Roman"/>
                <w:noProof/>
                <w:webHidden/>
                <w:sz w:val="28"/>
                <w:szCs w:val="28"/>
              </w:rPr>
            </w:r>
            <w:r w:rsidRPr="00935A6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20</w:t>
            </w:r>
            <w:r w:rsidRPr="00935A6D">
              <w:rPr>
                <w:rFonts w:ascii="Times New Roman" w:hAnsi="Times New Roman" w:cs="Times New Roman"/>
                <w:noProof/>
                <w:webHidden/>
                <w:sz w:val="28"/>
                <w:szCs w:val="28"/>
              </w:rPr>
              <w:fldChar w:fldCharType="end"/>
            </w:r>
          </w:hyperlink>
        </w:p>
        <w:p w:rsidR="00935A6D" w:rsidRPr="00935A6D" w:rsidRDefault="00935A6D" w:rsidP="00935A6D">
          <w:pPr>
            <w:spacing w:after="0" w:line="360" w:lineRule="auto"/>
            <w:jc w:val="both"/>
            <w:rPr>
              <w:rFonts w:ascii="Times New Roman" w:hAnsi="Times New Roman" w:cs="Times New Roman"/>
              <w:sz w:val="28"/>
              <w:szCs w:val="28"/>
            </w:rPr>
          </w:pPr>
          <w:r w:rsidRPr="00935A6D">
            <w:rPr>
              <w:rFonts w:ascii="Times New Roman" w:hAnsi="Times New Roman" w:cs="Times New Roman"/>
              <w:bCs/>
              <w:sz w:val="28"/>
              <w:szCs w:val="28"/>
            </w:rPr>
            <w:fldChar w:fldCharType="end"/>
          </w:r>
        </w:p>
      </w:sdtContent>
    </w:sdt>
    <w:p w:rsidR="00935A6D" w:rsidRPr="00935A6D" w:rsidRDefault="00935A6D" w:rsidP="00935A6D"/>
    <w:p w:rsidR="00935A6D" w:rsidRDefault="00935A6D" w:rsidP="003B7F65">
      <w:pPr>
        <w:pStyle w:val="1"/>
        <w:spacing w:before="0" w:line="360" w:lineRule="auto"/>
        <w:jc w:val="center"/>
        <w:rPr>
          <w:rFonts w:ascii="Times New Roman" w:hAnsi="Times New Roman" w:cs="Times New Roman"/>
          <w:b/>
          <w:color w:val="auto"/>
          <w:sz w:val="28"/>
          <w:szCs w:val="28"/>
        </w:rPr>
      </w:pPr>
    </w:p>
    <w:p w:rsidR="00935A6D" w:rsidRDefault="00935A6D">
      <w:pPr>
        <w:rPr>
          <w:rFonts w:ascii="Times New Roman" w:eastAsiaTheme="majorEastAsia" w:hAnsi="Times New Roman" w:cs="Times New Roman"/>
          <w:b/>
          <w:sz w:val="28"/>
          <w:szCs w:val="28"/>
        </w:rPr>
      </w:pPr>
      <w:bookmarkStart w:id="1" w:name="_Toc515876909"/>
      <w:r>
        <w:rPr>
          <w:rFonts w:ascii="Times New Roman" w:hAnsi="Times New Roman" w:cs="Times New Roman"/>
          <w:b/>
          <w:sz w:val="28"/>
          <w:szCs w:val="28"/>
        </w:rPr>
        <w:br w:type="page"/>
      </w:r>
      <w:bookmarkStart w:id="2" w:name="_GoBack"/>
      <w:bookmarkEnd w:id="2"/>
    </w:p>
    <w:p w:rsidR="00584FD1" w:rsidRDefault="00C34FAE" w:rsidP="003B7F65">
      <w:pPr>
        <w:pStyle w:val="1"/>
        <w:spacing w:before="0" w:line="360" w:lineRule="auto"/>
        <w:jc w:val="center"/>
        <w:rPr>
          <w:rFonts w:ascii="Times New Roman" w:hAnsi="Times New Roman" w:cs="Times New Roman"/>
          <w:b/>
          <w:color w:val="auto"/>
          <w:sz w:val="28"/>
          <w:szCs w:val="28"/>
        </w:rPr>
      </w:pPr>
      <w:r w:rsidRPr="00C34FAE">
        <w:rPr>
          <w:rFonts w:ascii="Times New Roman" w:hAnsi="Times New Roman" w:cs="Times New Roman"/>
          <w:b/>
          <w:color w:val="auto"/>
          <w:sz w:val="28"/>
          <w:szCs w:val="28"/>
        </w:rPr>
        <w:lastRenderedPageBreak/>
        <w:t>Введение</w:t>
      </w:r>
      <w:bookmarkEnd w:id="1"/>
    </w:p>
    <w:p w:rsidR="003B7F65" w:rsidRPr="00964972" w:rsidRDefault="003B7F65" w:rsidP="003B7F65">
      <w:pPr>
        <w:spacing w:after="0" w:line="360" w:lineRule="auto"/>
        <w:ind w:firstLine="709"/>
        <w:contextualSpacing/>
        <w:jc w:val="both"/>
        <w:rPr>
          <w:rFonts w:ascii="Times New Roman" w:hAnsi="Times New Roman" w:cs="Times New Roman"/>
          <w:sz w:val="28"/>
          <w:szCs w:val="20"/>
          <w:shd w:val="clear" w:color="auto" w:fill="FFFFFF"/>
        </w:rPr>
      </w:pPr>
      <w:r w:rsidRPr="005F7349">
        <w:rPr>
          <w:rFonts w:ascii="Times New Roman" w:hAnsi="Times New Roman" w:cs="Times New Roman"/>
          <w:sz w:val="28"/>
          <w:szCs w:val="20"/>
          <w:shd w:val="clear" w:color="auto" w:fill="FFFFFF"/>
        </w:rPr>
        <w:t>Состояние и эффективность применения запасов производства, как самой объемной доли оборотного капитала, считается одним из базовых условий успешной и эффективной деятельности предприятия. Развитие рыночных отношений диктует все новые и новые условия их организации. Не возвраты по кредитам, инфляция и кризисные явления заставляют предприятия менять собственную политику в части производственных запасов, рассматривать новые ресурсы пополнения, а также всерьез заняться проблемой эффективности их использования. Именно поэтому для предприятия все доступные и возможные способы рационального расходования средств приобретают все большую значимость. Одним из таких средств является определение оптимальной величины производственных запасов.</w:t>
      </w:r>
    </w:p>
    <w:p w:rsidR="003B7F65" w:rsidRPr="00964972" w:rsidRDefault="003B7F65" w:rsidP="003B7F65">
      <w:pPr>
        <w:pStyle w:val="a7"/>
        <w:ind w:left="0" w:firstLine="709"/>
        <w:rPr>
          <w:color w:val="000000"/>
          <w:szCs w:val="28"/>
        </w:rPr>
      </w:pPr>
      <w:r w:rsidRPr="00EC69E4">
        <w:rPr>
          <w:color w:val="000000"/>
          <w:szCs w:val="28"/>
        </w:rPr>
        <w:t>Определяя направления оптимизации внутренних ресурсов с целью снижения общих логистических издержек, современные российские предприятия постепенно приходят к пониманию з</w:t>
      </w:r>
      <w:r>
        <w:rPr>
          <w:color w:val="000000"/>
          <w:szCs w:val="28"/>
        </w:rPr>
        <w:t xml:space="preserve">начимости управления запасами. </w:t>
      </w:r>
    </w:p>
    <w:p w:rsidR="003B7F65" w:rsidRPr="005F7349" w:rsidRDefault="003B7F65" w:rsidP="003B7F65">
      <w:pPr>
        <w:tabs>
          <w:tab w:val="left" w:pos="0"/>
        </w:tabs>
        <w:spacing w:after="0" w:line="360" w:lineRule="auto"/>
        <w:ind w:firstLine="709"/>
        <w:contextualSpacing/>
        <w:jc w:val="both"/>
        <w:rPr>
          <w:rFonts w:ascii="Times New Roman" w:hAnsi="Times New Roman" w:cs="Times New Roman"/>
          <w:sz w:val="28"/>
          <w:szCs w:val="20"/>
          <w:shd w:val="clear" w:color="auto" w:fill="FFFFFF"/>
        </w:rPr>
      </w:pPr>
      <w:r w:rsidRPr="005F7349">
        <w:rPr>
          <w:rFonts w:ascii="Times New Roman" w:hAnsi="Times New Roman" w:cs="Times New Roman"/>
          <w:sz w:val="28"/>
          <w:szCs w:val="20"/>
          <w:shd w:val="clear" w:color="auto" w:fill="FFFFFF"/>
        </w:rPr>
        <w:t>Экономический ущерб может нанести как излишек запасов, так и их недостаток. Данные проблемы решаются посредством эффективного управления запасами, направленного на решение основных задач:</w:t>
      </w:r>
    </w:p>
    <w:p w:rsidR="003B7F65" w:rsidRDefault="003B7F65" w:rsidP="003B7F65">
      <w:pPr>
        <w:pStyle w:val="a6"/>
        <w:numPr>
          <w:ilvl w:val="0"/>
          <w:numId w:val="2"/>
        </w:numPr>
        <w:tabs>
          <w:tab w:val="left" w:pos="0"/>
        </w:tabs>
        <w:spacing w:after="0" w:line="360" w:lineRule="auto"/>
        <w:ind w:left="0" w:firstLine="1069"/>
        <w:jc w:val="both"/>
        <w:rPr>
          <w:rFonts w:ascii="Times New Roman" w:hAnsi="Times New Roman" w:cs="Times New Roman"/>
          <w:sz w:val="28"/>
          <w:szCs w:val="20"/>
          <w:shd w:val="clear" w:color="auto" w:fill="FFFFFF"/>
        </w:rPr>
      </w:pPr>
      <w:r w:rsidRPr="005F7349">
        <w:rPr>
          <w:rFonts w:ascii="Times New Roman" w:hAnsi="Times New Roman" w:cs="Times New Roman"/>
          <w:sz w:val="28"/>
          <w:szCs w:val="20"/>
          <w:shd w:val="clear" w:color="auto" w:fill="FFFFFF"/>
        </w:rPr>
        <w:t xml:space="preserve">уменьшение производственных потерь </w:t>
      </w:r>
      <w:r>
        <w:rPr>
          <w:rFonts w:ascii="Times New Roman" w:hAnsi="Times New Roman" w:cs="Times New Roman"/>
          <w:sz w:val="28"/>
          <w:szCs w:val="20"/>
          <w:shd w:val="clear" w:color="auto" w:fill="FFFFFF"/>
        </w:rPr>
        <w:t>по причине нехватки материальных ресурсов;</w:t>
      </w:r>
    </w:p>
    <w:p w:rsidR="003B7F65" w:rsidRPr="005F7349" w:rsidRDefault="003B7F65" w:rsidP="003B7F65">
      <w:pPr>
        <w:pStyle w:val="a6"/>
        <w:numPr>
          <w:ilvl w:val="0"/>
          <w:numId w:val="2"/>
        </w:numPr>
        <w:tabs>
          <w:tab w:val="left" w:pos="0"/>
        </w:tabs>
        <w:spacing w:after="0" w:line="360" w:lineRule="auto"/>
        <w:ind w:left="0" w:firstLine="1069"/>
        <w:jc w:val="both"/>
        <w:rPr>
          <w:rFonts w:ascii="Times New Roman" w:hAnsi="Times New Roman" w:cs="Times New Roman"/>
          <w:sz w:val="28"/>
          <w:szCs w:val="20"/>
          <w:shd w:val="clear" w:color="auto" w:fill="FFFFFF"/>
        </w:rPr>
      </w:pPr>
      <w:r>
        <w:rPr>
          <w:rFonts w:ascii="Times New Roman" w:hAnsi="Times New Roman" w:cs="Times New Roman"/>
          <w:sz w:val="28"/>
          <w:szCs w:val="20"/>
          <w:shd w:val="clear" w:color="auto" w:fill="FFFFFF"/>
        </w:rPr>
        <w:t xml:space="preserve">увеличение скорости </w:t>
      </w:r>
      <w:r w:rsidRPr="005F7349">
        <w:rPr>
          <w:rFonts w:ascii="Times New Roman" w:hAnsi="Times New Roman" w:cs="Times New Roman"/>
          <w:sz w:val="28"/>
          <w:szCs w:val="20"/>
          <w:shd w:val="clear" w:color="auto" w:fill="FFFFFF"/>
        </w:rPr>
        <w:t>оборачиваемости производственных запасов;</w:t>
      </w:r>
    </w:p>
    <w:p w:rsidR="003B7F65" w:rsidRPr="005F7349" w:rsidRDefault="003B7F65" w:rsidP="003B7F65">
      <w:pPr>
        <w:pStyle w:val="a6"/>
        <w:numPr>
          <w:ilvl w:val="0"/>
          <w:numId w:val="2"/>
        </w:numPr>
        <w:tabs>
          <w:tab w:val="left" w:pos="0"/>
        </w:tabs>
        <w:spacing w:after="0" w:line="360" w:lineRule="auto"/>
        <w:ind w:left="0" w:firstLine="1069"/>
        <w:jc w:val="both"/>
        <w:rPr>
          <w:rFonts w:ascii="Times New Roman" w:hAnsi="Times New Roman" w:cs="Times New Roman"/>
          <w:sz w:val="28"/>
          <w:szCs w:val="20"/>
          <w:shd w:val="clear" w:color="auto" w:fill="FFFFFF"/>
        </w:rPr>
      </w:pPr>
      <w:r w:rsidRPr="005F7349">
        <w:rPr>
          <w:rFonts w:ascii="Times New Roman" w:hAnsi="Times New Roman" w:cs="Times New Roman"/>
          <w:sz w:val="28"/>
          <w:szCs w:val="20"/>
          <w:shd w:val="clear" w:color="auto" w:fill="FFFFFF"/>
        </w:rPr>
        <w:t>снижение излишков запасов, ухудшающих ликвидность баланса предприятия и иммобилизующих дефицитные денежные средства;</w:t>
      </w:r>
    </w:p>
    <w:p w:rsidR="003B7F65" w:rsidRPr="005F7349" w:rsidRDefault="003B7F65" w:rsidP="003B7F65">
      <w:pPr>
        <w:pStyle w:val="a6"/>
        <w:numPr>
          <w:ilvl w:val="0"/>
          <w:numId w:val="2"/>
        </w:numPr>
        <w:tabs>
          <w:tab w:val="left" w:pos="0"/>
        </w:tabs>
        <w:spacing w:after="0" w:line="360" w:lineRule="auto"/>
        <w:ind w:left="0" w:firstLine="1069"/>
        <w:jc w:val="both"/>
        <w:rPr>
          <w:rFonts w:ascii="Times New Roman" w:hAnsi="Times New Roman" w:cs="Times New Roman"/>
          <w:sz w:val="28"/>
          <w:szCs w:val="20"/>
          <w:shd w:val="clear" w:color="auto" w:fill="FFFFFF"/>
        </w:rPr>
      </w:pPr>
      <w:r w:rsidRPr="005F7349">
        <w:rPr>
          <w:rFonts w:ascii="Times New Roman" w:hAnsi="Times New Roman" w:cs="Times New Roman"/>
          <w:sz w:val="28"/>
          <w:szCs w:val="20"/>
          <w:shd w:val="clear" w:color="auto" w:fill="FFFFFF"/>
        </w:rPr>
        <w:t>понижение риска порчи и старения запасов.</w:t>
      </w:r>
    </w:p>
    <w:p w:rsidR="003B7F65" w:rsidRPr="00964972" w:rsidRDefault="003B7F65" w:rsidP="003B7F65">
      <w:pPr>
        <w:pStyle w:val="a7"/>
        <w:ind w:left="0" w:firstLine="709"/>
        <w:rPr>
          <w:color w:val="000000"/>
          <w:szCs w:val="28"/>
        </w:rPr>
      </w:pPr>
      <w:r w:rsidRPr="005F7349">
        <w:rPr>
          <w:shd w:val="clear" w:color="auto" w:fill="FFFFFF"/>
        </w:rPr>
        <w:t>Важно отметить, что эффективное управление запасами</w:t>
      </w:r>
      <w:r>
        <w:rPr>
          <w:shd w:val="clear" w:color="auto" w:fill="FFFFFF"/>
        </w:rPr>
        <w:t xml:space="preserve"> содействует уменьшению затрат, связанных с их хранением</w:t>
      </w:r>
      <w:r w:rsidRPr="005F7349">
        <w:rPr>
          <w:shd w:val="clear" w:color="auto" w:fill="FFFFFF"/>
        </w:rPr>
        <w:t xml:space="preserve">, </w:t>
      </w:r>
      <w:r>
        <w:rPr>
          <w:shd w:val="clear" w:color="auto" w:fill="FFFFFF"/>
        </w:rPr>
        <w:t>дает возможность высвобождения</w:t>
      </w:r>
      <w:r w:rsidRPr="005F7349">
        <w:rPr>
          <w:shd w:val="clear" w:color="auto" w:fill="FFFFFF"/>
        </w:rPr>
        <w:t xml:space="preserve"> из текуще</w:t>
      </w:r>
      <w:r>
        <w:rPr>
          <w:shd w:val="clear" w:color="auto" w:fill="FFFFFF"/>
        </w:rPr>
        <w:t>го хозяйственного оборота финансовых</w:t>
      </w:r>
      <w:r w:rsidRPr="005F7349">
        <w:rPr>
          <w:shd w:val="clear" w:color="auto" w:fill="FFFFFF"/>
        </w:rPr>
        <w:t xml:space="preserve"> средств</w:t>
      </w:r>
      <w:r>
        <w:rPr>
          <w:shd w:val="clear" w:color="auto" w:fill="FFFFFF"/>
        </w:rPr>
        <w:t xml:space="preserve"> </w:t>
      </w:r>
      <w:r w:rsidRPr="005F7349">
        <w:rPr>
          <w:shd w:val="clear" w:color="auto" w:fill="FFFFFF"/>
        </w:rPr>
        <w:lastRenderedPageBreak/>
        <w:t>посредством реинвестирования их в иные активы, что, в результате, п</w:t>
      </w:r>
      <w:r>
        <w:rPr>
          <w:shd w:val="clear" w:color="auto" w:fill="FFFFFF"/>
        </w:rPr>
        <w:t>овышает</w:t>
      </w:r>
      <w:r w:rsidRPr="005F7349">
        <w:rPr>
          <w:shd w:val="clear" w:color="auto" w:fill="FFFFFF"/>
        </w:rPr>
        <w:t xml:space="preserve"> эффективность работы </w:t>
      </w:r>
      <w:r>
        <w:rPr>
          <w:shd w:val="clear" w:color="auto" w:fill="FFFFFF"/>
        </w:rPr>
        <w:t xml:space="preserve">всего </w:t>
      </w:r>
      <w:r w:rsidRPr="005F7349">
        <w:rPr>
          <w:shd w:val="clear" w:color="auto" w:fill="FFFFFF"/>
        </w:rPr>
        <w:t>предприятия.</w:t>
      </w:r>
      <w:r w:rsidRPr="00964972">
        <w:rPr>
          <w:color w:val="000000"/>
          <w:szCs w:val="28"/>
        </w:rPr>
        <w:t xml:space="preserve"> </w:t>
      </w:r>
      <w:r>
        <w:rPr>
          <w:color w:val="000000"/>
          <w:szCs w:val="28"/>
        </w:rPr>
        <w:t>Огромные средства, аккумулированные</w:t>
      </w:r>
      <w:r w:rsidRPr="00EC69E4">
        <w:rPr>
          <w:color w:val="000000"/>
          <w:szCs w:val="28"/>
        </w:rPr>
        <w:t xml:space="preserve"> </w:t>
      </w:r>
      <w:r>
        <w:rPr>
          <w:color w:val="000000"/>
          <w:szCs w:val="28"/>
        </w:rPr>
        <w:t>в подобного рода запасах, придаю</w:t>
      </w:r>
      <w:r w:rsidRPr="00EC69E4">
        <w:rPr>
          <w:color w:val="000000"/>
          <w:szCs w:val="28"/>
        </w:rPr>
        <w:t xml:space="preserve">т проблеме управления ими первостепенную важность. Среди основных направлений совершенствования работы складов, часто встречается задача оптимизации складских технологических процессов, что позволяет повысить производительность и качество работы склада, а </w:t>
      </w:r>
      <w:proofErr w:type="gramStart"/>
      <w:r w:rsidRPr="00EC69E4">
        <w:rPr>
          <w:color w:val="000000"/>
          <w:szCs w:val="28"/>
        </w:rPr>
        <w:t>так же</w:t>
      </w:r>
      <w:proofErr w:type="gramEnd"/>
      <w:r w:rsidRPr="00EC69E4">
        <w:rPr>
          <w:color w:val="000000"/>
          <w:szCs w:val="28"/>
        </w:rPr>
        <w:t xml:space="preserve"> задача оптимизации парка подъемно- транспортного оборудования, применяемого на складе, что позволяет поднять производительность труда, повысить скорость и качество технологического процесса.</w:t>
      </w:r>
    </w:p>
    <w:p w:rsidR="003B7F65" w:rsidRPr="005F7349" w:rsidRDefault="003B7F65" w:rsidP="003B7F65">
      <w:pPr>
        <w:spacing w:after="0" w:line="360" w:lineRule="auto"/>
        <w:ind w:firstLine="709"/>
        <w:contextualSpacing/>
        <w:jc w:val="both"/>
        <w:rPr>
          <w:rFonts w:ascii="Times New Roman" w:hAnsi="Times New Roman" w:cs="Times New Roman"/>
          <w:sz w:val="28"/>
          <w:szCs w:val="20"/>
          <w:shd w:val="clear" w:color="auto" w:fill="FFFFFF"/>
        </w:rPr>
      </w:pPr>
      <w:r w:rsidRPr="005F7349">
        <w:rPr>
          <w:rFonts w:ascii="Times New Roman" w:hAnsi="Times New Roman" w:cs="Times New Roman"/>
          <w:sz w:val="28"/>
          <w:szCs w:val="20"/>
          <w:shd w:val="clear" w:color="auto" w:fill="FFFFFF"/>
        </w:rPr>
        <w:t xml:space="preserve">Актуальность данной темы состоит в том, что в современных условиях рынка эффективное управление </w:t>
      </w:r>
      <w:r>
        <w:rPr>
          <w:rFonts w:ascii="Times New Roman" w:hAnsi="Times New Roman" w:cs="Times New Roman"/>
          <w:sz w:val="28"/>
          <w:szCs w:val="20"/>
          <w:shd w:val="clear" w:color="auto" w:fill="FFFFFF"/>
        </w:rPr>
        <w:t xml:space="preserve">запасами </w:t>
      </w:r>
      <w:proofErr w:type="gramStart"/>
      <w:r w:rsidRPr="005F7349">
        <w:rPr>
          <w:rFonts w:ascii="Times New Roman" w:hAnsi="Times New Roman" w:cs="Times New Roman"/>
          <w:sz w:val="28"/>
          <w:szCs w:val="20"/>
          <w:shd w:val="clear" w:color="auto" w:fill="FFFFFF"/>
        </w:rPr>
        <w:t>- это</w:t>
      </w:r>
      <w:proofErr w:type="gramEnd"/>
      <w:r w:rsidRPr="005F7349">
        <w:rPr>
          <w:rFonts w:ascii="Times New Roman" w:hAnsi="Times New Roman" w:cs="Times New Roman"/>
          <w:sz w:val="28"/>
          <w:szCs w:val="20"/>
          <w:shd w:val="clear" w:color="auto" w:fill="FFFFFF"/>
        </w:rPr>
        <w:t xml:space="preserve"> необходимое условие для того, чтобы повысить эффективность бизнеса, создать, развить и реализовать конкурентные преимущества предприятия.</w:t>
      </w:r>
    </w:p>
    <w:p w:rsidR="003B7F65" w:rsidRDefault="003B7F65" w:rsidP="003B7F65"/>
    <w:p w:rsidR="003B7F65" w:rsidRPr="003B7F65" w:rsidRDefault="003B7F65" w:rsidP="003B7F65"/>
    <w:p w:rsidR="003B7F65" w:rsidRDefault="003B7F65">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C34FAE" w:rsidRDefault="00C34FAE" w:rsidP="003B7F65">
      <w:pPr>
        <w:pStyle w:val="1"/>
        <w:spacing w:before="0" w:line="360" w:lineRule="auto"/>
        <w:jc w:val="center"/>
        <w:rPr>
          <w:rFonts w:ascii="Times New Roman" w:hAnsi="Times New Roman" w:cs="Times New Roman"/>
          <w:b/>
          <w:color w:val="auto"/>
          <w:sz w:val="28"/>
          <w:szCs w:val="28"/>
        </w:rPr>
      </w:pPr>
      <w:bookmarkStart w:id="3" w:name="_Toc515876910"/>
      <w:r w:rsidRPr="00C34FAE">
        <w:rPr>
          <w:rFonts w:ascii="Times New Roman" w:hAnsi="Times New Roman" w:cs="Times New Roman"/>
          <w:b/>
          <w:color w:val="auto"/>
          <w:sz w:val="28"/>
          <w:szCs w:val="28"/>
        </w:rPr>
        <w:lastRenderedPageBreak/>
        <w:t>Глава 1. Общая организационная характеристика АО</w:t>
      </w:r>
      <w:bookmarkEnd w:id="3"/>
    </w:p>
    <w:p w:rsidR="0004717A" w:rsidRDefault="0004717A" w:rsidP="0004717A"/>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t xml:space="preserve">АО «Преображенский молочный завод» (Москва; ИНН 7731245506) зарегистрировано 4 декабря 2002 года регистрирующим органом Государственное учреждение Московская регистрационная палата. Уставный капитал компании по состоянию на 10.07.2015 – 30000000 руб. </w:t>
      </w:r>
    </w:p>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t>Основные виды деятельности ЗАО «Преображенский молочный завод»: производство цельномолочной продукции (15.51.1).</w:t>
      </w:r>
    </w:p>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t>ЗАО «Преображенский молочный завод» – это крупнейшее в России предприятие по выпуску плавленых, твердых, и мягких сыров, сыра домашнего, и других видов молочной продукции, включая творог, сметану, и сливочное масло.</w:t>
      </w:r>
    </w:p>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t xml:space="preserve">В 60-е годы 20 века на предприятии были разработаны технологии и рецептуры известных плавленых сыров: «Дружба», «Янтарь», «Волна», «Городской», «Шоколадный», «Кисломолочный» и др. Молочный завод «Преображенский» входит в число наиболее динамично развивающихся предприятий пищевой отрасли. </w:t>
      </w:r>
    </w:p>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t>В 2016 году объем выпуска продукции достиг 53,4 тыс. тонн против 34,8 тыс. тонн в 2015. В данный момент ЗАО «Преображенский молочный завод» рассматривает возможность приобретения «</w:t>
      </w:r>
      <w:proofErr w:type="spellStart"/>
      <w:r w:rsidRPr="00F92C88">
        <w:rPr>
          <w:rFonts w:ascii="Times New Roman" w:eastAsia="Times New Roman" w:hAnsi="Times New Roman" w:cs="Times New Roman"/>
          <w:sz w:val="28"/>
          <w:szCs w:val="28"/>
          <w:lang w:eastAsia="ru-RU"/>
        </w:rPr>
        <w:t>Сызраньмолоко</w:t>
      </w:r>
      <w:proofErr w:type="spellEnd"/>
      <w:r w:rsidRPr="00F92C88">
        <w:rPr>
          <w:rFonts w:ascii="Times New Roman" w:eastAsia="Times New Roman" w:hAnsi="Times New Roman" w:cs="Times New Roman"/>
          <w:sz w:val="28"/>
          <w:szCs w:val="28"/>
          <w:lang w:eastAsia="ru-RU"/>
        </w:rPr>
        <w:t>» в Самарской области. Это соответствует выбранной стратегии превращения в универсальный сырный холдинг.</w:t>
      </w:r>
    </w:p>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t xml:space="preserve">ЗАО «Преображенский молочный </w:t>
      </w:r>
      <w:proofErr w:type="gramStart"/>
      <w:r w:rsidRPr="00F92C88">
        <w:rPr>
          <w:rFonts w:ascii="Times New Roman" w:eastAsia="Times New Roman" w:hAnsi="Times New Roman" w:cs="Times New Roman"/>
          <w:sz w:val="28"/>
          <w:szCs w:val="28"/>
          <w:lang w:eastAsia="ru-RU"/>
        </w:rPr>
        <w:t>завод»  обладает</w:t>
      </w:r>
      <w:proofErr w:type="gramEnd"/>
      <w:r w:rsidRPr="00F92C88">
        <w:rPr>
          <w:rFonts w:ascii="Times New Roman" w:eastAsia="Times New Roman" w:hAnsi="Times New Roman" w:cs="Times New Roman"/>
          <w:sz w:val="28"/>
          <w:szCs w:val="28"/>
          <w:lang w:eastAsia="ru-RU"/>
        </w:rPr>
        <w:t xml:space="preserve"> четко отлаженной системой контроля качества на всех стадиях – от закупки сырья до выпуска готовой продукции. Наличие новейшей современной лаборатории позволяет делать экспресс-анализ входящего сырья и готовой продукции. Компания имеет Сертификат соответствия системы менеджмента качества требованиям ГОСТ Р ИСО 9001-2001 (ИСО 9001:2000), продукция также имеет международный сертификат качества, разрешающий свободную продажу в странах Европейского Союза.</w:t>
      </w:r>
    </w:p>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lastRenderedPageBreak/>
        <w:t xml:space="preserve">В рамках Госзаказа завод является постоянным поставщиком натуральных продуктов для нужд Российской армии, ФСБ, Государственной пограничной службы, МЧС и МВД РФ. В 2015 году организация получила от Правительства РФ право поставлять свои плавленые сыры для питания космонавтов и сейчас компания регулярно отгружает свою продукцию на МКС. </w:t>
      </w:r>
    </w:p>
    <w:p w:rsidR="00F92C88" w:rsidRPr="00F92C88" w:rsidRDefault="00F92C88" w:rsidP="00F92C88">
      <w:pPr>
        <w:widowControl w:val="0"/>
        <w:spacing w:after="0" w:line="360" w:lineRule="auto"/>
        <w:ind w:firstLine="709"/>
        <w:jc w:val="both"/>
        <w:rPr>
          <w:rFonts w:ascii="Times New Roman" w:eastAsia="Times New Roman" w:hAnsi="Times New Roman" w:cs="Times New Roman"/>
          <w:sz w:val="28"/>
          <w:szCs w:val="28"/>
          <w:lang w:eastAsia="ru-RU"/>
        </w:rPr>
      </w:pPr>
      <w:r w:rsidRPr="00F92C88">
        <w:rPr>
          <w:rFonts w:ascii="Times New Roman" w:eastAsia="Times New Roman" w:hAnsi="Times New Roman" w:cs="Times New Roman"/>
          <w:sz w:val="28"/>
          <w:szCs w:val="28"/>
          <w:lang w:eastAsia="ru-RU"/>
        </w:rPr>
        <w:t>Аэропорты «Шереметьево», «Домодедово», «Внуково» включили плавленый сыр, сливочное масло, творожки в меню пассажиров различных авиакомпаний. Продукция компании также используется на железнодорожном транспорте, в кафе, ресторанах, и сетях быстрого питания «Русское бистро», «Крошка-Картошка», «Метро экспресс», «</w:t>
      </w:r>
      <w:proofErr w:type="spellStart"/>
      <w:r w:rsidRPr="00F92C88">
        <w:rPr>
          <w:rFonts w:ascii="Times New Roman" w:eastAsia="Times New Roman" w:hAnsi="Times New Roman" w:cs="Times New Roman"/>
          <w:sz w:val="28"/>
          <w:szCs w:val="28"/>
          <w:lang w:eastAsia="ru-RU"/>
        </w:rPr>
        <w:t>Ростикс</w:t>
      </w:r>
      <w:proofErr w:type="spellEnd"/>
      <w:r w:rsidRPr="00F92C88">
        <w:rPr>
          <w:rFonts w:ascii="Times New Roman" w:eastAsia="Times New Roman" w:hAnsi="Times New Roman" w:cs="Times New Roman"/>
          <w:sz w:val="28"/>
          <w:szCs w:val="28"/>
          <w:lang w:eastAsia="ru-RU"/>
        </w:rPr>
        <w:t>» и других.</w:t>
      </w:r>
    </w:p>
    <w:p w:rsidR="00F92C88" w:rsidRPr="00F92C88" w:rsidRDefault="00F92C88" w:rsidP="00F92C88">
      <w:pPr>
        <w:widowControl w:val="0"/>
        <w:suppressAutoHyphens/>
        <w:spacing w:after="0" w:line="360" w:lineRule="auto"/>
        <w:ind w:firstLine="709"/>
        <w:jc w:val="both"/>
        <w:rPr>
          <w:rFonts w:ascii="Times New Roman" w:eastAsia="Calibri" w:hAnsi="Times New Roman" w:cs="Times New Roman"/>
          <w:noProof/>
          <w:color w:val="000000"/>
          <w:sz w:val="28"/>
          <w:szCs w:val="28"/>
        </w:rPr>
      </w:pPr>
      <w:r w:rsidRPr="00F92C88">
        <w:rPr>
          <w:rFonts w:ascii="Times New Roman" w:eastAsia="MS Mincho" w:hAnsi="Times New Roman" w:cs="Times New Roman"/>
          <w:noProof/>
          <w:color w:val="000000"/>
          <w:sz w:val="28"/>
          <w:szCs w:val="28"/>
        </w:rPr>
        <w:t>Данные о предприятии отражены в табл. 2.1.</w:t>
      </w:r>
    </w:p>
    <w:p w:rsidR="00F92C88" w:rsidRPr="00F92C88" w:rsidRDefault="00F92C88" w:rsidP="00F92C88">
      <w:pPr>
        <w:widowControl w:val="0"/>
        <w:spacing w:after="0" w:line="360" w:lineRule="auto"/>
        <w:ind w:firstLine="709"/>
        <w:jc w:val="right"/>
        <w:rPr>
          <w:rFonts w:ascii="Times New Roman" w:eastAsia="Calibri" w:hAnsi="Times New Roman" w:cs="Times New Roman"/>
          <w:noProof/>
          <w:sz w:val="28"/>
          <w:szCs w:val="28"/>
        </w:rPr>
      </w:pPr>
      <w:r w:rsidRPr="00F92C88">
        <w:rPr>
          <w:rFonts w:ascii="Times New Roman" w:eastAsia="Calibri" w:hAnsi="Times New Roman" w:cs="Times New Roman"/>
          <w:noProof/>
          <w:sz w:val="28"/>
          <w:szCs w:val="28"/>
          <w:lang w:eastAsia="zh-CN"/>
        </w:rPr>
        <w:t>Таблица 2.1</w:t>
      </w:r>
    </w:p>
    <w:p w:rsidR="00F92C88" w:rsidRPr="00F92C88" w:rsidRDefault="00F92C88" w:rsidP="00F92C88">
      <w:pPr>
        <w:widowControl w:val="0"/>
        <w:spacing w:after="0" w:line="360" w:lineRule="auto"/>
        <w:ind w:firstLine="709"/>
        <w:jc w:val="both"/>
        <w:rPr>
          <w:rFonts w:ascii="Times New Roman" w:eastAsia="Calibri" w:hAnsi="Times New Roman" w:cs="Times New Roman"/>
          <w:noProof/>
          <w:sz w:val="28"/>
          <w:szCs w:val="28"/>
          <w:lang w:eastAsia="zh-CN"/>
        </w:rPr>
      </w:pPr>
      <w:r w:rsidRPr="00F92C88">
        <w:rPr>
          <w:rFonts w:ascii="Times New Roman" w:eastAsia="Calibri" w:hAnsi="Times New Roman" w:cs="Times New Roman"/>
          <w:noProof/>
          <w:sz w:val="28"/>
          <w:szCs w:val="28"/>
          <w:lang w:eastAsia="zh-CN"/>
        </w:rPr>
        <w:t xml:space="preserve">Данные о компании </w:t>
      </w:r>
      <w:r w:rsidRPr="00F92C88">
        <w:rPr>
          <w:rFonts w:ascii="Times New Roman" w:eastAsia="Times New Roman" w:hAnsi="Times New Roman" w:cs="Times New Roman"/>
          <w:sz w:val="28"/>
          <w:szCs w:val="28"/>
          <w:lang w:eastAsia="ru-RU"/>
        </w:rPr>
        <w:t>ЗАО «Преображенский молочный завод»</w:t>
      </w:r>
    </w:p>
    <w:tbl>
      <w:tblPr>
        <w:tblW w:w="99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97"/>
        <w:gridCol w:w="5979"/>
      </w:tblGrid>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Наименование показателя</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Значение показателя</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Полное наименование</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Закрытое акционерное общество «МОЛОЧНЫЙ ЗАВОД «ПРЕОБРАЖЕНСКИЙ»</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Сокращенное наименование</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ЗАО «Преображенский молочный завод»</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Основной вид деятельности</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Производство цельномолочной продукции (15.51.1)</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Юридический адрес</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Россия, область Московская, Домодедово, микрорайон Центральный, улица Станционная, д. 20</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Дата регистрации</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color w:val="000000"/>
                <w:sz w:val="24"/>
                <w:szCs w:val="28"/>
              </w:rPr>
              <w:t>04.12.2002</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Уставный капитал</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12000 рублей</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Код ИНН/КПП</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7731245506/500901001</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 xml:space="preserve">Идентификационный </w:t>
            </w:r>
            <w:r w:rsidRPr="00F92C88">
              <w:rPr>
                <w:rFonts w:ascii="Times New Roman" w:eastAsia="Calibri" w:hAnsi="Times New Roman" w:cs="Times New Roman"/>
                <w:noProof/>
                <w:sz w:val="24"/>
                <w:szCs w:val="28"/>
                <w:highlight w:val="white"/>
                <w:lang w:eastAsia="zh-CN"/>
              </w:rPr>
              <w:fldChar w:fldCharType="begin"/>
            </w:r>
            <w:r w:rsidRPr="00F92C88">
              <w:rPr>
                <w:rFonts w:ascii="Times New Roman" w:eastAsia="Calibri" w:hAnsi="Times New Roman" w:cs="Times New Roman"/>
                <w:noProof/>
                <w:sz w:val="24"/>
                <w:szCs w:val="28"/>
                <w:highlight w:val="white"/>
                <w:lang w:eastAsia="zh-CN"/>
              </w:rPr>
              <w:instrText xml:space="preserve">eq </w:instrText>
            </w:r>
            <w:r w:rsidRPr="00F92C88">
              <w:rPr>
                <w:rFonts w:ascii="Times New Roman" w:eastAsia="Calibri" w:hAnsi="Times New Roman" w:cs="Times New Roman"/>
                <w:noProof/>
                <w:sz w:val="24"/>
                <w:szCs w:val="28"/>
                <w:highlight w:val="white"/>
                <w:lang w:eastAsia="zh-CN"/>
              </w:rPr>
              <w:fldChar w:fldCharType="begin"/>
            </w:r>
            <w:r w:rsidRPr="00F92C88">
              <w:rPr>
                <w:rFonts w:ascii="Times New Roman" w:eastAsia="Calibri" w:hAnsi="Times New Roman" w:cs="Times New Roman"/>
                <w:noProof/>
                <w:sz w:val="24"/>
                <w:szCs w:val="28"/>
                <w:highlight w:val="white"/>
                <w:lang w:eastAsia="zh-CN"/>
              </w:rPr>
              <w:instrText xml:space="preserve">eq номер </w:instrText>
            </w:r>
            <w:r w:rsidRPr="00F92C88">
              <w:rPr>
                <w:rFonts w:ascii="Times New Roman" w:eastAsia="Calibri" w:hAnsi="Times New Roman" w:cs="Times New Roman"/>
                <w:noProof/>
                <w:sz w:val="24"/>
                <w:szCs w:val="28"/>
                <w:highlight w:val="white"/>
                <w:lang w:eastAsia="zh-CN"/>
              </w:rPr>
              <w:fldChar w:fldCharType="end"/>
            </w:r>
            <w:r w:rsidRPr="00F92C88">
              <w:rPr>
                <w:rFonts w:ascii="Times New Roman" w:eastAsia="Calibri" w:hAnsi="Times New Roman" w:cs="Times New Roman"/>
                <w:noProof/>
                <w:sz w:val="24"/>
                <w:szCs w:val="28"/>
                <w:highlight w:val="white"/>
                <w:lang w:eastAsia="zh-CN"/>
              </w:rPr>
              <w:fldChar w:fldCharType="end"/>
            </w:r>
            <w:r w:rsidRPr="00F92C88">
              <w:rPr>
                <w:rFonts w:ascii="Times New Roman" w:eastAsia="Calibri" w:hAnsi="Times New Roman" w:cs="Times New Roman"/>
                <w:noProof/>
                <w:sz w:val="24"/>
                <w:szCs w:val="28"/>
                <w:highlight w:val="white"/>
                <w:lang w:eastAsia="zh-CN"/>
              </w:rPr>
              <w:t>ОКПО</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45880932</w:t>
            </w:r>
          </w:p>
        </w:tc>
      </w:tr>
      <w:tr w:rsidR="00F92C88" w:rsidRPr="00F92C88" w:rsidTr="000228EC">
        <w:trPr>
          <w:jc w:val="center"/>
        </w:trPr>
        <w:tc>
          <w:tcPr>
            <w:tcW w:w="3997"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 xml:space="preserve">Код организационно-правовой </w:t>
            </w:r>
            <w:r w:rsidRPr="00F92C88">
              <w:rPr>
                <w:rFonts w:ascii="Times New Roman" w:eastAsia="Calibri" w:hAnsi="Times New Roman" w:cs="Times New Roman"/>
                <w:noProof/>
                <w:sz w:val="24"/>
                <w:szCs w:val="28"/>
                <w:highlight w:val="white"/>
                <w:lang w:eastAsia="zh-CN"/>
              </w:rPr>
              <w:fldChar w:fldCharType="begin"/>
            </w:r>
            <w:r w:rsidRPr="00F92C88">
              <w:rPr>
                <w:rFonts w:ascii="Times New Roman" w:eastAsia="Calibri" w:hAnsi="Times New Roman" w:cs="Times New Roman"/>
                <w:noProof/>
                <w:sz w:val="24"/>
                <w:szCs w:val="28"/>
                <w:highlight w:val="white"/>
                <w:lang w:eastAsia="zh-CN"/>
              </w:rPr>
              <w:instrText xml:space="preserve">eq </w:instrText>
            </w:r>
            <w:r w:rsidRPr="00F92C88">
              <w:rPr>
                <w:rFonts w:ascii="Times New Roman" w:eastAsia="Calibri" w:hAnsi="Times New Roman" w:cs="Times New Roman"/>
                <w:noProof/>
                <w:sz w:val="24"/>
                <w:szCs w:val="28"/>
                <w:highlight w:val="white"/>
                <w:lang w:eastAsia="zh-CN"/>
              </w:rPr>
              <w:fldChar w:fldCharType="begin"/>
            </w:r>
            <w:r w:rsidRPr="00F92C88">
              <w:rPr>
                <w:rFonts w:ascii="Times New Roman" w:eastAsia="Calibri" w:hAnsi="Times New Roman" w:cs="Times New Roman"/>
                <w:noProof/>
                <w:sz w:val="24"/>
                <w:szCs w:val="28"/>
                <w:highlight w:val="white"/>
                <w:lang w:eastAsia="zh-CN"/>
              </w:rPr>
              <w:instrText xml:space="preserve">eq формы </w:instrText>
            </w:r>
            <w:r w:rsidRPr="00F92C88">
              <w:rPr>
                <w:rFonts w:ascii="Times New Roman" w:eastAsia="Calibri" w:hAnsi="Times New Roman" w:cs="Times New Roman"/>
                <w:noProof/>
                <w:sz w:val="24"/>
                <w:szCs w:val="28"/>
                <w:highlight w:val="white"/>
                <w:lang w:eastAsia="zh-CN"/>
              </w:rPr>
              <w:fldChar w:fldCharType="end"/>
            </w:r>
            <w:r w:rsidRPr="00F92C88">
              <w:rPr>
                <w:rFonts w:ascii="Times New Roman" w:eastAsia="Calibri" w:hAnsi="Times New Roman" w:cs="Times New Roman"/>
                <w:noProof/>
                <w:sz w:val="24"/>
                <w:szCs w:val="28"/>
                <w:highlight w:val="white"/>
                <w:lang w:eastAsia="zh-CN"/>
              </w:rPr>
              <w:fldChar w:fldCharType="end"/>
            </w:r>
            <w:r w:rsidRPr="00F92C88">
              <w:rPr>
                <w:rFonts w:ascii="Times New Roman" w:eastAsia="Calibri" w:hAnsi="Times New Roman" w:cs="Times New Roman"/>
                <w:noProof/>
                <w:sz w:val="24"/>
                <w:szCs w:val="28"/>
                <w:highlight w:val="white"/>
                <w:lang w:eastAsia="zh-CN"/>
              </w:rPr>
              <w:t>ОКОПФ</w:t>
            </w:r>
          </w:p>
        </w:tc>
        <w:tc>
          <w:tcPr>
            <w:tcW w:w="5979" w:type="dxa"/>
            <w:tcBorders>
              <w:top w:val="single" w:sz="6" w:space="0" w:color="auto"/>
              <w:left w:val="single" w:sz="6" w:space="0" w:color="auto"/>
              <w:bottom w:val="single" w:sz="6" w:space="0" w:color="auto"/>
              <w:right w:val="single" w:sz="6" w:space="0" w:color="auto"/>
            </w:tcBorders>
            <w:vAlign w:val="center"/>
            <w:hideMark/>
          </w:tcPr>
          <w:p w:rsidR="00F92C88" w:rsidRPr="00F92C88" w:rsidRDefault="00F92C88" w:rsidP="00F92C88">
            <w:pPr>
              <w:widowControl w:val="0"/>
              <w:spacing w:after="0" w:line="240" w:lineRule="auto"/>
              <w:jc w:val="center"/>
              <w:rPr>
                <w:rFonts w:ascii="Times New Roman" w:eastAsia="Calibri" w:hAnsi="Times New Roman" w:cs="Times New Roman"/>
                <w:noProof/>
                <w:sz w:val="24"/>
                <w:szCs w:val="28"/>
                <w:highlight w:val="white"/>
                <w:lang w:eastAsia="zh-CN"/>
              </w:rPr>
            </w:pPr>
            <w:r w:rsidRPr="00F92C88">
              <w:rPr>
                <w:rFonts w:ascii="Times New Roman" w:eastAsia="Calibri" w:hAnsi="Times New Roman" w:cs="Times New Roman"/>
                <w:noProof/>
                <w:sz w:val="24"/>
                <w:szCs w:val="28"/>
                <w:highlight w:val="white"/>
                <w:lang w:eastAsia="zh-CN"/>
              </w:rPr>
              <w:t>65</w:t>
            </w:r>
          </w:p>
        </w:tc>
      </w:tr>
    </w:tbl>
    <w:p w:rsidR="00F92C88" w:rsidRPr="00F92C88" w:rsidRDefault="00F92C88" w:rsidP="00F92C88">
      <w:pPr>
        <w:widowControl w:val="0"/>
        <w:suppressAutoHyphens/>
        <w:spacing w:after="0" w:line="360" w:lineRule="auto"/>
        <w:ind w:firstLine="709"/>
        <w:jc w:val="both"/>
        <w:rPr>
          <w:rFonts w:ascii="Times New Roman" w:eastAsia="Calibri" w:hAnsi="Times New Roman" w:cs="Times New Roman"/>
          <w:noProof/>
          <w:color w:val="000000"/>
          <w:sz w:val="28"/>
          <w:szCs w:val="28"/>
        </w:rPr>
      </w:pPr>
    </w:p>
    <w:p w:rsidR="00F92C88" w:rsidRPr="00F92C88" w:rsidRDefault="00F92C88" w:rsidP="00F92C88">
      <w:pPr>
        <w:widowControl w:val="0"/>
        <w:suppressAutoHyphens/>
        <w:spacing w:after="0" w:line="360" w:lineRule="auto"/>
        <w:ind w:firstLine="709"/>
        <w:jc w:val="both"/>
        <w:rPr>
          <w:rFonts w:ascii="Times New Roman" w:eastAsia="Calibri" w:hAnsi="Times New Roman" w:cs="Times New Roman"/>
          <w:noProof/>
          <w:color w:val="000000"/>
          <w:sz w:val="28"/>
          <w:szCs w:val="28"/>
        </w:rPr>
      </w:pPr>
      <w:r w:rsidRPr="00F92C88">
        <w:rPr>
          <w:rFonts w:ascii="Times New Roman" w:eastAsia="Calibri" w:hAnsi="Times New Roman" w:cs="Times New Roman"/>
          <w:noProof/>
          <w:color w:val="000000"/>
          <w:sz w:val="28"/>
          <w:szCs w:val="28"/>
        </w:rPr>
        <w:t>Руководство текущей деятельностью организации осуществляется генеральным директором, который выбирается Общим собрания участников предприятия и подотчетен ему.</w:t>
      </w:r>
    </w:p>
    <w:p w:rsidR="00F92C88" w:rsidRPr="00F92C88" w:rsidRDefault="00F92C88" w:rsidP="00F92C88">
      <w:pPr>
        <w:widowControl w:val="0"/>
        <w:autoSpaceDE w:val="0"/>
        <w:autoSpaceDN w:val="0"/>
        <w:adjustRightInd w:val="0"/>
        <w:spacing w:after="0" w:line="360" w:lineRule="auto"/>
        <w:ind w:firstLine="709"/>
        <w:jc w:val="both"/>
        <w:rPr>
          <w:rFonts w:ascii="Times New Roman" w:eastAsia="Calibri" w:hAnsi="Times New Roman" w:cs="Times New Roman"/>
          <w:noProof/>
          <w:color w:val="000000"/>
          <w:sz w:val="28"/>
          <w:szCs w:val="28"/>
        </w:rPr>
      </w:pPr>
      <w:r w:rsidRPr="00F92C88">
        <w:rPr>
          <w:rFonts w:ascii="Times New Roman" w:eastAsia="Calibri" w:hAnsi="Times New Roman" w:cs="Times New Roman"/>
          <w:noProof/>
          <w:color w:val="000000"/>
          <w:sz w:val="28"/>
          <w:szCs w:val="28"/>
        </w:rPr>
        <w:t>Общая организационная структура предприятия отражена на рис. 2.1.</w:t>
      </w:r>
    </w:p>
    <w:p w:rsidR="00F92C88" w:rsidRPr="00F92C88" w:rsidRDefault="00F92C88" w:rsidP="00F92C88">
      <w:pPr>
        <w:widowControl w:val="0"/>
        <w:autoSpaceDE w:val="0"/>
        <w:autoSpaceDN w:val="0"/>
        <w:adjustRightInd w:val="0"/>
        <w:spacing w:after="0" w:line="360" w:lineRule="auto"/>
        <w:jc w:val="both"/>
        <w:rPr>
          <w:rFonts w:ascii="Times New Roman" w:eastAsia="Calibri" w:hAnsi="Times New Roman" w:cs="Times New Roman"/>
          <w:noProof/>
          <w:sz w:val="28"/>
          <w:szCs w:val="28"/>
        </w:rPr>
      </w:pPr>
      <w:r w:rsidRPr="00F92C88">
        <w:rPr>
          <w:rFonts w:ascii="Times New Roman" w:eastAsia="Calibri" w:hAnsi="Times New Roman" w:cs="Times New Roman"/>
          <w:noProof/>
          <w:sz w:val="28"/>
          <w:szCs w:val="28"/>
          <w:lang w:eastAsia="ru-RU"/>
        </w:rPr>
        <w:lastRenderedPageBreak/>
        <w:drawing>
          <wp:inline distT="0" distB="0" distL="0" distR="0" wp14:anchorId="324C9EAC" wp14:editId="40700846">
            <wp:extent cx="5835485" cy="4155904"/>
            <wp:effectExtent l="19050" t="0" r="0" b="0"/>
            <wp:docPr id="7" name="Рисунок 7" descr="531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317617"/>
                    <pic:cNvPicPr>
                      <a:picLocks noChangeAspect="1" noChangeArrowheads="1"/>
                    </pic:cNvPicPr>
                  </pic:nvPicPr>
                  <pic:blipFill>
                    <a:blip r:embed="rId8" cstate="print"/>
                    <a:srcRect/>
                    <a:stretch>
                      <a:fillRect/>
                    </a:stretch>
                  </pic:blipFill>
                  <pic:spPr bwMode="auto">
                    <a:xfrm>
                      <a:off x="0" y="0"/>
                      <a:ext cx="5841989" cy="4160536"/>
                    </a:xfrm>
                    <a:prstGeom prst="rect">
                      <a:avLst/>
                    </a:prstGeom>
                    <a:noFill/>
                    <a:ln w="9525">
                      <a:noFill/>
                      <a:miter lim="800000"/>
                      <a:headEnd/>
                      <a:tailEnd/>
                    </a:ln>
                  </pic:spPr>
                </pic:pic>
              </a:graphicData>
            </a:graphic>
          </wp:inline>
        </w:drawing>
      </w:r>
    </w:p>
    <w:p w:rsidR="00F92C88" w:rsidRPr="00F92C88" w:rsidRDefault="00F92C88" w:rsidP="00F92C88">
      <w:pPr>
        <w:widowControl w:val="0"/>
        <w:autoSpaceDE w:val="0"/>
        <w:autoSpaceDN w:val="0"/>
        <w:adjustRightInd w:val="0"/>
        <w:spacing w:after="0" w:line="360" w:lineRule="auto"/>
        <w:ind w:firstLine="709"/>
        <w:jc w:val="center"/>
        <w:rPr>
          <w:rFonts w:ascii="Times New Roman" w:eastAsia="Calibri" w:hAnsi="Times New Roman" w:cs="Times New Roman"/>
          <w:noProof/>
          <w:sz w:val="28"/>
          <w:szCs w:val="28"/>
        </w:rPr>
      </w:pPr>
      <w:r w:rsidRPr="00F92C88">
        <w:rPr>
          <w:rFonts w:ascii="Times New Roman" w:eastAsia="Calibri" w:hAnsi="Times New Roman" w:cs="Times New Roman"/>
          <w:noProof/>
          <w:sz w:val="28"/>
          <w:szCs w:val="28"/>
        </w:rPr>
        <w:t>Рисунок 2.1 — Организационная структура</w:t>
      </w:r>
      <w:r w:rsidRPr="00F92C88">
        <w:rPr>
          <w:rFonts w:ascii="Times New Roman" w:eastAsia="Times New Roman" w:hAnsi="Times New Roman" w:cs="Times New Roman"/>
          <w:sz w:val="28"/>
          <w:szCs w:val="28"/>
          <w:lang w:eastAsia="ru-RU"/>
        </w:rPr>
        <w:t xml:space="preserve"> ЗАО «Преображенский молочный завод»</w:t>
      </w:r>
    </w:p>
    <w:p w:rsidR="00F92C88" w:rsidRPr="00F92C88" w:rsidRDefault="00F92C88" w:rsidP="00F92C88">
      <w:pPr>
        <w:widowControl w:val="0"/>
        <w:autoSpaceDE w:val="0"/>
        <w:autoSpaceDN w:val="0"/>
        <w:adjustRightInd w:val="0"/>
        <w:spacing w:after="0" w:line="360" w:lineRule="auto"/>
        <w:ind w:firstLine="709"/>
        <w:jc w:val="both"/>
        <w:rPr>
          <w:rFonts w:ascii="Times New Roman" w:eastAsia="Calibri" w:hAnsi="Times New Roman" w:cs="Times New Roman"/>
          <w:noProof/>
          <w:color w:val="000000"/>
          <w:sz w:val="28"/>
          <w:szCs w:val="28"/>
        </w:rPr>
      </w:pPr>
    </w:p>
    <w:p w:rsidR="00F92C88" w:rsidRPr="00F92C88" w:rsidRDefault="00F92C88" w:rsidP="00F92C88">
      <w:pPr>
        <w:widowControl w:val="0"/>
        <w:autoSpaceDE w:val="0"/>
        <w:autoSpaceDN w:val="0"/>
        <w:adjustRightInd w:val="0"/>
        <w:spacing w:after="0" w:line="360" w:lineRule="auto"/>
        <w:ind w:firstLine="709"/>
        <w:jc w:val="both"/>
        <w:rPr>
          <w:rFonts w:ascii="Times New Roman" w:eastAsia="Calibri" w:hAnsi="Times New Roman" w:cs="Times New Roman"/>
          <w:b/>
          <w:noProof/>
          <w:sz w:val="28"/>
          <w:szCs w:val="28"/>
        </w:rPr>
      </w:pPr>
      <w:r w:rsidRPr="00F92C88">
        <w:rPr>
          <w:rFonts w:ascii="Times New Roman" w:eastAsia="Calibri" w:hAnsi="Times New Roman" w:cs="Times New Roman"/>
          <w:noProof/>
          <w:color w:val="000000"/>
          <w:sz w:val="28"/>
          <w:szCs w:val="28"/>
        </w:rPr>
        <w:t xml:space="preserve">Отметим, </w:t>
      </w:r>
      <w:r w:rsidRPr="00F92C88">
        <w:rPr>
          <w:rFonts w:ascii="Times New Roman" w:eastAsia="Calibri" w:hAnsi="Times New Roman" w:cs="Times New Roman"/>
          <w:noProof/>
          <w:color w:val="000000"/>
          <w:sz w:val="28"/>
          <w:szCs w:val="28"/>
          <w:highlight w:val="white"/>
        </w:rPr>
        <w:fldChar w:fldCharType="begin"/>
      </w:r>
      <w:r w:rsidRPr="00F92C88">
        <w:rPr>
          <w:rFonts w:ascii="Times New Roman" w:eastAsia="Calibri" w:hAnsi="Times New Roman" w:cs="Times New Roman"/>
          <w:noProof/>
          <w:color w:val="000000"/>
          <w:sz w:val="28"/>
          <w:szCs w:val="28"/>
          <w:highlight w:val="white"/>
        </w:rPr>
        <w:instrText>eq что</w:instrText>
      </w:r>
      <w:r w:rsidRPr="00F92C88">
        <w:rPr>
          <w:rFonts w:ascii="Times New Roman" w:eastAsia="Calibri" w:hAnsi="Times New Roman" w:cs="Times New Roman"/>
          <w:noProof/>
          <w:color w:val="000000"/>
          <w:sz w:val="28"/>
          <w:szCs w:val="28"/>
          <w:highlight w:val="white"/>
        </w:rPr>
        <w:fldChar w:fldCharType="end"/>
      </w:r>
      <w:r w:rsidRPr="00F92C88">
        <w:rPr>
          <w:rFonts w:ascii="Times New Roman" w:eastAsia="Calibri" w:hAnsi="Times New Roman" w:cs="Times New Roman"/>
          <w:noProof/>
          <w:color w:val="000000"/>
          <w:sz w:val="28"/>
          <w:szCs w:val="28"/>
        </w:rPr>
        <w:t xml:space="preserve"> структура</w:t>
      </w:r>
      <w:r w:rsidRPr="00F92C88">
        <w:rPr>
          <w:rFonts w:ascii="Times New Roman" w:eastAsia="Times New Roman" w:hAnsi="Times New Roman" w:cs="Times New Roman"/>
          <w:sz w:val="28"/>
          <w:szCs w:val="28"/>
          <w:lang w:eastAsia="ru-RU"/>
        </w:rPr>
        <w:t xml:space="preserve"> ЗАО «Преображенский молочный завод»</w:t>
      </w:r>
      <w:r w:rsidRPr="00F92C88">
        <w:rPr>
          <w:rFonts w:ascii="Times New Roman" w:eastAsia="Calibri" w:hAnsi="Times New Roman" w:cs="Times New Roman"/>
          <w:noProof/>
          <w:color w:val="000000"/>
          <w:sz w:val="28"/>
          <w:szCs w:val="28"/>
        </w:rPr>
        <w:t xml:space="preserve"> является линейно-функциональной.</w:t>
      </w:r>
    </w:p>
    <w:p w:rsidR="00F92C88" w:rsidRPr="00D566C8" w:rsidRDefault="00F92C88" w:rsidP="00D566C8">
      <w:pPr>
        <w:spacing w:after="0" w:line="360" w:lineRule="auto"/>
        <w:ind w:firstLine="709"/>
        <w:jc w:val="both"/>
        <w:rPr>
          <w:rFonts w:ascii="Times New Roman" w:hAnsi="Times New Roman" w:cs="Times New Roman"/>
          <w:sz w:val="28"/>
          <w:szCs w:val="28"/>
        </w:rPr>
      </w:pPr>
    </w:p>
    <w:p w:rsidR="002B331E" w:rsidRDefault="002B331E">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C34FAE" w:rsidRDefault="00C34FAE" w:rsidP="003B7F65">
      <w:pPr>
        <w:pStyle w:val="1"/>
        <w:spacing w:before="0" w:line="360" w:lineRule="auto"/>
        <w:jc w:val="center"/>
        <w:rPr>
          <w:rFonts w:ascii="Times New Roman" w:hAnsi="Times New Roman" w:cs="Times New Roman"/>
          <w:b/>
          <w:color w:val="auto"/>
          <w:sz w:val="28"/>
          <w:szCs w:val="28"/>
        </w:rPr>
      </w:pPr>
      <w:bookmarkStart w:id="4" w:name="_Toc515876911"/>
      <w:r w:rsidRPr="00C34FAE">
        <w:rPr>
          <w:rFonts w:ascii="Times New Roman" w:hAnsi="Times New Roman" w:cs="Times New Roman"/>
          <w:b/>
          <w:color w:val="auto"/>
          <w:sz w:val="28"/>
          <w:szCs w:val="28"/>
        </w:rPr>
        <w:lastRenderedPageBreak/>
        <w:t>Глава 2. Анализ экономических показателей АО</w:t>
      </w:r>
      <w:bookmarkEnd w:id="4"/>
    </w:p>
    <w:p w:rsidR="003B7F65" w:rsidRDefault="003B7F65" w:rsidP="003B7F65"/>
    <w:p w:rsidR="003B7F65" w:rsidRPr="003B7F65" w:rsidRDefault="003B7F65" w:rsidP="002A0F82">
      <w:pPr>
        <w:spacing w:after="0" w:line="240" w:lineRule="auto"/>
        <w:jc w:val="center"/>
        <w:rPr>
          <w:rFonts w:ascii="Times New Roman" w:eastAsia="Times New Roman" w:hAnsi="Times New Roman" w:cs="Times New Roman"/>
          <w:bCs/>
          <w:snapToGrid w:val="0"/>
          <w:sz w:val="28"/>
          <w:szCs w:val="28"/>
          <w:lang w:eastAsia="ru-RU"/>
        </w:rPr>
      </w:pPr>
      <w:r w:rsidRPr="003B7F65">
        <w:rPr>
          <w:rFonts w:ascii="Times New Roman" w:eastAsia="Times New Roman" w:hAnsi="Times New Roman" w:cs="Times New Roman"/>
          <w:bCs/>
          <w:snapToGrid w:val="0"/>
          <w:sz w:val="28"/>
          <w:szCs w:val="28"/>
          <w:lang w:eastAsia="ru-RU"/>
        </w:rPr>
        <w:t>Таблица 1 – Анализ основных технико-экономических показателей за 2015-2017гг.</w:t>
      </w:r>
    </w:p>
    <w:p w:rsidR="003B7F65" w:rsidRPr="003B7F65" w:rsidRDefault="003B7F65" w:rsidP="003B7F65">
      <w:pPr>
        <w:spacing w:after="0" w:line="240" w:lineRule="auto"/>
        <w:jc w:val="right"/>
        <w:rPr>
          <w:rFonts w:ascii="Times New Roman" w:eastAsia="Times New Roman" w:hAnsi="Times New Roman" w:cs="Times New Roman"/>
          <w:bCs/>
          <w:snapToGrid w:val="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1260"/>
        <w:gridCol w:w="1080"/>
        <w:gridCol w:w="1080"/>
        <w:gridCol w:w="1260"/>
        <w:gridCol w:w="1260"/>
      </w:tblGrid>
      <w:tr w:rsidR="003B7F65" w:rsidRPr="003B7F65" w:rsidTr="000228EC">
        <w:trPr>
          <w:trHeight w:val="405"/>
        </w:trPr>
        <w:tc>
          <w:tcPr>
            <w:tcW w:w="305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 xml:space="preserve">Наименование </w:t>
            </w:r>
          </w:p>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показателей</w:t>
            </w:r>
          </w:p>
        </w:tc>
        <w:tc>
          <w:tcPr>
            <w:tcW w:w="126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2015 г.</w:t>
            </w:r>
          </w:p>
        </w:tc>
        <w:tc>
          <w:tcPr>
            <w:tcW w:w="108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2016 г.</w:t>
            </w:r>
          </w:p>
        </w:tc>
        <w:tc>
          <w:tcPr>
            <w:tcW w:w="108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2017г.</w:t>
            </w:r>
          </w:p>
        </w:tc>
        <w:tc>
          <w:tcPr>
            <w:tcW w:w="2520" w:type="dxa"/>
            <w:gridSpan w:val="2"/>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Темп роста, %</w:t>
            </w:r>
          </w:p>
        </w:tc>
      </w:tr>
      <w:tr w:rsidR="003B7F65" w:rsidRPr="003B7F65" w:rsidTr="000228EC">
        <w:trPr>
          <w:trHeight w:val="345"/>
        </w:trPr>
        <w:tc>
          <w:tcPr>
            <w:tcW w:w="3050" w:type="dxa"/>
            <w:vMerge/>
          </w:tcPr>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p>
        </w:tc>
        <w:tc>
          <w:tcPr>
            <w:tcW w:w="1260" w:type="dxa"/>
            <w:vMerge/>
          </w:tcPr>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p>
        </w:tc>
        <w:tc>
          <w:tcPr>
            <w:tcW w:w="1080" w:type="dxa"/>
            <w:vMerge/>
          </w:tcPr>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p>
        </w:tc>
        <w:tc>
          <w:tcPr>
            <w:tcW w:w="1080" w:type="dxa"/>
            <w:vMerge/>
          </w:tcPr>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p>
        </w:tc>
        <w:tc>
          <w:tcPr>
            <w:tcW w:w="1260" w:type="dxa"/>
          </w:tcPr>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2016/2015</w:t>
            </w:r>
          </w:p>
        </w:tc>
        <w:tc>
          <w:tcPr>
            <w:tcW w:w="1260" w:type="dxa"/>
          </w:tcPr>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2017/2016</w:t>
            </w:r>
          </w:p>
        </w:tc>
      </w:tr>
      <w:tr w:rsidR="00E4598B" w:rsidRPr="003B7F65" w:rsidTr="00D84A98">
        <w:trPr>
          <w:trHeight w:val="623"/>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 Выручка от реализации (стр. 2110 ОФР*), тыс. руб.</w:t>
            </w:r>
          </w:p>
        </w:tc>
        <w:tc>
          <w:tcPr>
            <w:tcW w:w="1260" w:type="dxa"/>
            <w:vAlign w:val="center"/>
          </w:tcPr>
          <w:p w:rsidR="00E4598B" w:rsidRPr="00E4598B" w:rsidRDefault="00E4598B" w:rsidP="00E4598B">
            <w:pPr>
              <w:spacing w:after="0"/>
              <w:jc w:val="center"/>
              <w:rPr>
                <w:rFonts w:ascii="Times New Roman" w:hAnsi="Times New Roman" w:cs="Times New Roman"/>
                <w:color w:val="000000"/>
                <w:lang w:val="ru-BY"/>
              </w:rPr>
            </w:pPr>
            <w:r w:rsidRPr="00E4598B">
              <w:rPr>
                <w:rFonts w:ascii="Times New Roman" w:hAnsi="Times New Roman" w:cs="Times New Roman"/>
                <w:color w:val="000000"/>
              </w:rPr>
              <w:t>46087</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38393</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37299</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83,3</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97,2</w:t>
            </w:r>
          </w:p>
        </w:tc>
      </w:tr>
      <w:tr w:rsidR="00E4598B" w:rsidRPr="003B7F65" w:rsidTr="00D84A98">
        <w:trPr>
          <w:trHeight w:val="1071"/>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2. Себестоимость реализованной продукции, работ, </w:t>
            </w:r>
            <w:proofErr w:type="gramStart"/>
            <w:r w:rsidRPr="003B7F65">
              <w:rPr>
                <w:rFonts w:ascii="Times New Roman" w:eastAsia="Times New Roman" w:hAnsi="Times New Roman" w:cs="Times New Roman"/>
                <w:bCs/>
                <w:snapToGrid w:val="0"/>
                <w:lang w:eastAsia="ru-RU"/>
              </w:rPr>
              <w:t>услуг(</w:t>
            </w:r>
            <w:proofErr w:type="gramEnd"/>
            <w:r w:rsidRPr="003B7F65">
              <w:rPr>
                <w:rFonts w:ascii="Times New Roman" w:eastAsia="Times New Roman" w:hAnsi="Times New Roman" w:cs="Times New Roman"/>
                <w:bCs/>
                <w:snapToGrid w:val="0"/>
                <w:lang w:eastAsia="ru-RU"/>
              </w:rPr>
              <w:t>стр. 2120 ОФР) , тыс. руб.</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21765</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21964</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18805</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100,9</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85,6</w:t>
            </w:r>
          </w:p>
        </w:tc>
      </w:tr>
      <w:tr w:rsidR="00E4598B" w:rsidRPr="003B7F65" w:rsidTr="00D84A98">
        <w:trPr>
          <w:trHeight w:val="866"/>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3. Прибыль (убыток) от продаж (стр. 2200 ОФР</w:t>
            </w:r>
            <w:proofErr w:type="gramStart"/>
            <w:r w:rsidRPr="003B7F65">
              <w:rPr>
                <w:rFonts w:ascii="Times New Roman" w:eastAsia="Times New Roman" w:hAnsi="Times New Roman" w:cs="Times New Roman"/>
                <w:bCs/>
                <w:snapToGrid w:val="0"/>
                <w:lang w:eastAsia="ru-RU"/>
              </w:rPr>
              <w:t>) ,</w:t>
            </w:r>
            <w:proofErr w:type="gramEnd"/>
            <w:r w:rsidRPr="003B7F65">
              <w:rPr>
                <w:rFonts w:ascii="Times New Roman" w:eastAsia="Times New Roman" w:hAnsi="Times New Roman" w:cs="Times New Roman"/>
                <w:bCs/>
                <w:snapToGrid w:val="0"/>
                <w:lang w:eastAsia="ru-RU"/>
              </w:rPr>
              <w:t xml:space="preserve"> тыс. руб.</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24322</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16429</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18494</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67,5</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112,6</w:t>
            </w:r>
          </w:p>
        </w:tc>
      </w:tr>
      <w:tr w:rsidR="00E4598B" w:rsidRPr="003B7F65" w:rsidTr="00D84A98">
        <w:trPr>
          <w:trHeight w:val="884"/>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4. Чистая прибыль (убыток) (стр. 2400 ОФР</w:t>
            </w:r>
            <w:proofErr w:type="gramStart"/>
            <w:r w:rsidRPr="003B7F65">
              <w:rPr>
                <w:rFonts w:ascii="Times New Roman" w:eastAsia="Times New Roman" w:hAnsi="Times New Roman" w:cs="Times New Roman"/>
                <w:bCs/>
                <w:snapToGrid w:val="0"/>
                <w:lang w:eastAsia="ru-RU"/>
              </w:rPr>
              <w:t>) ,</w:t>
            </w:r>
            <w:proofErr w:type="gramEnd"/>
            <w:r w:rsidRPr="003B7F65">
              <w:rPr>
                <w:rFonts w:ascii="Times New Roman" w:eastAsia="Times New Roman" w:hAnsi="Times New Roman" w:cs="Times New Roman"/>
                <w:bCs/>
                <w:snapToGrid w:val="0"/>
                <w:lang w:eastAsia="ru-RU"/>
              </w:rPr>
              <w:t xml:space="preserve"> тыс. руб.</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778</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6994</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13060</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899,0</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186,7</w:t>
            </w:r>
          </w:p>
        </w:tc>
      </w:tr>
      <w:tr w:rsidR="00E4598B" w:rsidRPr="003B7F65" w:rsidTr="00D84A98">
        <w:trPr>
          <w:trHeight w:val="576"/>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5. Рентабельность основной деятельности, %</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1,69</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18,22</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35,01</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1079,1</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192,2</w:t>
            </w:r>
          </w:p>
        </w:tc>
      </w:tr>
      <w:tr w:rsidR="00E4598B" w:rsidRPr="003B7F65" w:rsidTr="00D84A98">
        <w:trPr>
          <w:trHeight w:val="537"/>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6. Среднегодовая стоимость основных производственных фондов (по первоначальной стоимости), тыс. руб.</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62</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62</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62</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100,0</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100,0</w:t>
            </w:r>
          </w:p>
        </w:tc>
      </w:tr>
      <w:tr w:rsidR="00E4598B" w:rsidRPr="003B7F65" w:rsidTr="00D84A98">
        <w:trPr>
          <w:trHeight w:val="702"/>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7. Среднегодовая численность работников, чел.</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685</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684</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680</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99,9</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99,4</w:t>
            </w:r>
          </w:p>
        </w:tc>
      </w:tr>
      <w:tr w:rsidR="00E4598B" w:rsidRPr="003B7F65" w:rsidTr="00D84A98">
        <w:trPr>
          <w:trHeight w:val="525"/>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8. Фондовооруженность, </w:t>
            </w:r>
            <w:proofErr w:type="spellStart"/>
            <w:proofErr w:type="gramStart"/>
            <w:r w:rsidRPr="003B7F65">
              <w:rPr>
                <w:rFonts w:ascii="Times New Roman" w:eastAsia="Times New Roman" w:hAnsi="Times New Roman" w:cs="Times New Roman"/>
                <w:bCs/>
                <w:snapToGrid w:val="0"/>
                <w:lang w:eastAsia="ru-RU"/>
              </w:rPr>
              <w:t>тыс.руб</w:t>
            </w:r>
            <w:proofErr w:type="spellEnd"/>
            <w:proofErr w:type="gramEnd"/>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0,09</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0,09</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0,09</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100,1</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100,6</w:t>
            </w:r>
          </w:p>
        </w:tc>
      </w:tr>
      <w:tr w:rsidR="00E4598B" w:rsidRPr="003B7F65" w:rsidTr="00D84A98">
        <w:trPr>
          <w:trHeight w:val="415"/>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9. Фондоотдача, </w:t>
            </w:r>
            <w:proofErr w:type="spellStart"/>
            <w:r w:rsidRPr="003B7F65">
              <w:rPr>
                <w:rFonts w:ascii="Times New Roman" w:eastAsia="Times New Roman" w:hAnsi="Times New Roman" w:cs="Times New Roman"/>
                <w:bCs/>
                <w:snapToGrid w:val="0"/>
                <w:lang w:eastAsia="ru-RU"/>
              </w:rPr>
              <w:t>тыс.руб</w:t>
            </w:r>
            <w:proofErr w:type="spellEnd"/>
            <w:r w:rsidRPr="003B7F65">
              <w:rPr>
                <w:rFonts w:ascii="Times New Roman" w:eastAsia="Times New Roman" w:hAnsi="Times New Roman" w:cs="Times New Roman"/>
                <w:bCs/>
                <w:snapToGrid w:val="0"/>
                <w:lang w:eastAsia="ru-RU"/>
              </w:rPr>
              <w:t>./</w:t>
            </w:r>
            <w:proofErr w:type="spellStart"/>
            <w:r w:rsidRPr="003B7F65">
              <w:rPr>
                <w:rFonts w:ascii="Times New Roman" w:eastAsia="Times New Roman" w:hAnsi="Times New Roman" w:cs="Times New Roman"/>
                <w:bCs/>
                <w:snapToGrid w:val="0"/>
                <w:lang w:eastAsia="ru-RU"/>
              </w:rPr>
              <w:t>тыс.руб</w:t>
            </w:r>
            <w:proofErr w:type="spellEnd"/>
            <w:r w:rsidRPr="003B7F65">
              <w:rPr>
                <w:rFonts w:ascii="Times New Roman" w:eastAsia="Times New Roman" w:hAnsi="Times New Roman" w:cs="Times New Roman"/>
                <w:bCs/>
                <w:snapToGrid w:val="0"/>
                <w:lang w:eastAsia="ru-RU"/>
              </w:rPr>
              <w:t>.</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743,34</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619,24</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601,60</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83,3</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97,2</w:t>
            </w:r>
          </w:p>
        </w:tc>
      </w:tr>
      <w:tr w:rsidR="00E4598B" w:rsidRPr="003B7F65" w:rsidTr="00D84A98">
        <w:trPr>
          <w:trHeight w:val="415"/>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10.Фондоемкость, </w:t>
            </w:r>
            <w:proofErr w:type="spellStart"/>
            <w:r w:rsidRPr="003B7F65">
              <w:rPr>
                <w:rFonts w:ascii="Times New Roman" w:eastAsia="Times New Roman" w:hAnsi="Times New Roman" w:cs="Times New Roman"/>
                <w:bCs/>
                <w:snapToGrid w:val="0"/>
                <w:lang w:eastAsia="ru-RU"/>
              </w:rPr>
              <w:t>тыс.руб</w:t>
            </w:r>
            <w:proofErr w:type="spellEnd"/>
            <w:r w:rsidRPr="003B7F65">
              <w:rPr>
                <w:rFonts w:ascii="Times New Roman" w:eastAsia="Times New Roman" w:hAnsi="Times New Roman" w:cs="Times New Roman"/>
                <w:bCs/>
                <w:snapToGrid w:val="0"/>
                <w:lang w:eastAsia="ru-RU"/>
              </w:rPr>
              <w:t>./тыс. руб.</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0,001</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0,002</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0,002</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120,0</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102,9</w:t>
            </w:r>
          </w:p>
        </w:tc>
      </w:tr>
      <w:tr w:rsidR="00E4598B" w:rsidRPr="003B7F65" w:rsidTr="00D84A98">
        <w:trPr>
          <w:trHeight w:val="415"/>
        </w:trPr>
        <w:tc>
          <w:tcPr>
            <w:tcW w:w="3050" w:type="dxa"/>
          </w:tcPr>
          <w:p w:rsidR="00E4598B" w:rsidRPr="003B7F65" w:rsidRDefault="00E4598B" w:rsidP="00E4598B">
            <w:pPr>
              <w:spacing w:after="0" w:line="36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12.</w:t>
            </w:r>
            <w:proofErr w:type="gramStart"/>
            <w:r w:rsidRPr="003B7F65">
              <w:rPr>
                <w:rFonts w:ascii="Times New Roman" w:eastAsia="Times New Roman" w:hAnsi="Times New Roman" w:cs="Times New Roman"/>
                <w:bCs/>
                <w:snapToGrid w:val="0"/>
                <w:lang w:eastAsia="ru-RU"/>
              </w:rPr>
              <w:t>Фондорентабельность,%</w:t>
            </w:r>
            <w:proofErr w:type="gramEnd"/>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39229,03</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26498,39</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29829,03</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67,5</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112,6</w:t>
            </w:r>
          </w:p>
        </w:tc>
      </w:tr>
      <w:tr w:rsidR="00E4598B" w:rsidRPr="003B7F65" w:rsidTr="00D84A98">
        <w:trPr>
          <w:trHeight w:val="702"/>
        </w:trPr>
        <w:tc>
          <w:tcPr>
            <w:tcW w:w="3050" w:type="dxa"/>
          </w:tcPr>
          <w:p w:rsidR="00E4598B" w:rsidRPr="003B7F65" w:rsidRDefault="00E4598B" w:rsidP="00E4598B">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13. Производительность труда, тыс./</w:t>
            </w:r>
            <w:proofErr w:type="spellStart"/>
            <w:r w:rsidRPr="003B7F65">
              <w:rPr>
                <w:rFonts w:ascii="Times New Roman" w:eastAsia="Times New Roman" w:hAnsi="Times New Roman" w:cs="Times New Roman"/>
                <w:bCs/>
                <w:snapToGrid w:val="0"/>
                <w:lang w:eastAsia="ru-RU"/>
              </w:rPr>
              <w:t>руб</w:t>
            </w:r>
            <w:proofErr w:type="spellEnd"/>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67,28</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56,13</w:t>
            </w:r>
          </w:p>
        </w:tc>
        <w:tc>
          <w:tcPr>
            <w:tcW w:w="108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54,85</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83,4</w:t>
            </w:r>
          </w:p>
        </w:tc>
        <w:tc>
          <w:tcPr>
            <w:tcW w:w="1260" w:type="dxa"/>
            <w:vAlign w:val="center"/>
          </w:tcPr>
          <w:p w:rsidR="00E4598B" w:rsidRPr="00E4598B" w:rsidRDefault="00E4598B" w:rsidP="00E4598B">
            <w:pPr>
              <w:spacing w:after="0"/>
              <w:jc w:val="center"/>
              <w:rPr>
                <w:rFonts w:ascii="Times New Roman" w:hAnsi="Times New Roman" w:cs="Times New Roman"/>
                <w:color w:val="000000"/>
              </w:rPr>
            </w:pPr>
            <w:r w:rsidRPr="00E4598B">
              <w:rPr>
                <w:rFonts w:ascii="Times New Roman" w:hAnsi="Times New Roman" w:cs="Times New Roman"/>
                <w:color w:val="000000"/>
              </w:rPr>
              <w:t>97,7</w:t>
            </w:r>
          </w:p>
        </w:tc>
      </w:tr>
    </w:tbl>
    <w:p w:rsidR="003B7F65" w:rsidRPr="003B7F65" w:rsidRDefault="003B7F65" w:rsidP="003B7F65">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*ОФР – отчет о финансовых результатах</w:t>
      </w:r>
    </w:p>
    <w:p w:rsidR="00E4598B" w:rsidRDefault="0004717A" w:rsidP="002A0F82">
      <w:pPr>
        <w:spacing w:after="0" w:line="360" w:lineRule="auto"/>
        <w:ind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sz w:val="28"/>
          <w:szCs w:val="28"/>
          <w:lang w:eastAsia="ru-RU"/>
        </w:rPr>
        <w:t>Таким о</w:t>
      </w:r>
      <w:r w:rsidR="002B331E">
        <w:rPr>
          <w:rFonts w:ascii="Times New Roman" w:eastAsia="Times New Roman" w:hAnsi="Times New Roman" w:cs="Times New Roman"/>
          <w:bCs/>
          <w:snapToGrid w:val="0"/>
          <w:sz w:val="28"/>
          <w:szCs w:val="28"/>
          <w:lang w:eastAsia="ru-RU"/>
        </w:rPr>
        <w:t>б</w:t>
      </w:r>
      <w:r>
        <w:rPr>
          <w:rFonts w:ascii="Times New Roman" w:eastAsia="Times New Roman" w:hAnsi="Times New Roman" w:cs="Times New Roman"/>
          <w:bCs/>
          <w:snapToGrid w:val="0"/>
          <w:sz w:val="28"/>
          <w:szCs w:val="28"/>
          <w:lang w:eastAsia="ru-RU"/>
        </w:rPr>
        <w:t xml:space="preserve">разом, </w:t>
      </w:r>
      <w:r w:rsidR="002B331E">
        <w:rPr>
          <w:rFonts w:ascii="Times New Roman" w:eastAsia="Times New Roman" w:hAnsi="Times New Roman" w:cs="Times New Roman"/>
          <w:bCs/>
          <w:snapToGrid w:val="0"/>
          <w:sz w:val="28"/>
          <w:szCs w:val="28"/>
          <w:lang w:eastAsia="ru-RU"/>
        </w:rPr>
        <w:t>выручка в 2017 году выросла на 12,6%, в то время как в 2016 году сократилась на 32,5%. Чистая прибыль показывает положительную динамику и выросла с 778 тыс. руб. в 2015 году до 13060 тыс. руб. в 2017 году. Рентабельность выросла с 1,69% до 35,01%. Негативным моментом является сокращение фондоотдачи с 743,34 руб./руб. до 601,6 руб./руб., а также сокращение производительности с 67,28 тыс. руб./чел. до 54,85 тыс. руб./чел.</w:t>
      </w:r>
    </w:p>
    <w:p w:rsidR="00E4598B" w:rsidRPr="003B7F65" w:rsidRDefault="00E4598B" w:rsidP="003B7F65">
      <w:pPr>
        <w:spacing w:after="0" w:line="240" w:lineRule="auto"/>
        <w:jc w:val="right"/>
        <w:rPr>
          <w:rFonts w:ascii="Times New Roman" w:eastAsia="Times New Roman" w:hAnsi="Times New Roman" w:cs="Times New Roman"/>
          <w:bCs/>
          <w:snapToGrid w:val="0"/>
          <w:lang w:eastAsia="ru-RU"/>
        </w:rPr>
        <w:sectPr w:rsidR="00E4598B" w:rsidRPr="003B7F65" w:rsidSect="00935A6D">
          <w:footerReference w:type="even" r:id="rId9"/>
          <w:footerReference w:type="default" r:id="rId10"/>
          <w:pgSz w:w="11906" w:h="16838" w:code="9"/>
          <w:pgMar w:top="1134" w:right="851" w:bottom="1134" w:left="1701" w:header="709" w:footer="709" w:gutter="0"/>
          <w:pgNumType w:start="2"/>
          <w:cols w:space="708"/>
          <w:titlePg/>
          <w:docGrid w:linePitch="360"/>
        </w:sectPr>
      </w:pPr>
    </w:p>
    <w:p w:rsidR="003B7F65" w:rsidRPr="003B7F65" w:rsidRDefault="003B7F65" w:rsidP="002A0F82">
      <w:pPr>
        <w:spacing w:after="0" w:line="240" w:lineRule="auto"/>
        <w:jc w:val="center"/>
        <w:rPr>
          <w:rFonts w:ascii="Times New Roman" w:eastAsia="Times New Roman" w:hAnsi="Times New Roman" w:cs="Times New Roman"/>
          <w:bCs/>
          <w:snapToGrid w:val="0"/>
          <w:sz w:val="28"/>
          <w:szCs w:val="28"/>
          <w:lang w:eastAsia="ru-RU"/>
        </w:rPr>
      </w:pPr>
      <w:r w:rsidRPr="003B7F65">
        <w:rPr>
          <w:rFonts w:ascii="Times New Roman" w:eastAsia="Times New Roman" w:hAnsi="Times New Roman" w:cs="Times New Roman"/>
          <w:bCs/>
          <w:snapToGrid w:val="0"/>
          <w:sz w:val="28"/>
          <w:szCs w:val="28"/>
          <w:lang w:eastAsia="ru-RU"/>
        </w:rPr>
        <w:lastRenderedPageBreak/>
        <w:t>Таблица 2 – Анализ коэффициентов ликвидности и показателей платежеспособности</w:t>
      </w:r>
    </w:p>
    <w:p w:rsidR="003B7F65" w:rsidRPr="003B7F65" w:rsidRDefault="003B7F65" w:rsidP="003B7F65">
      <w:pPr>
        <w:spacing w:after="0" w:line="240" w:lineRule="auto"/>
        <w:jc w:val="right"/>
        <w:rPr>
          <w:rFonts w:ascii="Times New Roman" w:eastAsia="Times New Roman" w:hAnsi="Times New Roman" w:cs="Times New Roman"/>
          <w:bCs/>
          <w:snapToGrid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788"/>
        <w:gridCol w:w="1058"/>
        <w:gridCol w:w="1058"/>
        <w:gridCol w:w="1058"/>
        <w:gridCol w:w="1687"/>
      </w:tblGrid>
      <w:tr w:rsidR="003B7F65" w:rsidRPr="003B7F65" w:rsidTr="00422E8D">
        <w:tc>
          <w:tcPr>
            <w:tcW w:w="2696"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Показатели</w:t>
            </w:r>
          </w:p>
        </w:tc>
        <w:tc>
          <w:tcPr>
            <w:tcW w:w="1788"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Рекомендуемое значение</w:t>
            </w:r>
          </w:p>
        </w:tc>
        <w:tc>
          <w:tcPr>
            <w:tcW w:w="1058"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2015г.</w:t>
            </w:r>
          </w:p>
        </w:tc>
        <w:tc>
          <w:tcPr>
            <w:tcW w:w="1058"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2016г.</w:t>
            </w:r>
          </w:p>
        </w:tc>
        <w:tc>
          <w:tcPr>
            <w:tcW w:w="1058"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2017г.</w:t>
            </w:r>
          </w:p>
        </w:tc>
        <w:tc>
          <w:tcPr>
            <w:tcW w:w="1687"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Абсолютные отклонения 2017 к 2015г.</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Коэффициент абсолютной ликвидности</w:t>
            </w:r>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0,2-0,5</w:t>
            </w:r>
          </w:p>
        </w:tc>
        <w:tc>
          <w:tcPr>
            <w:tcW w:w="1058" w:type="dxa"/>
            <w:vAlign w:val="center"/>
          </w:tcPr>
          <w:p w:rsidR="00422E8D" w:rsidRPr="00422E8D" w:rsidRDefault="00422E8D" w:rsidP="00422E8D">
            <w:pPr>
              <w:jc w:val="center"/>
              <w:rPr>
                <w:rFonts w:ascii="Times New Roman" w:hAnsi="Times New Roman" w:cs="Times New Roman"/>
                <w:color w:val="000000"/>
                <w:lang w:val="ru-BY"/>
              </w:rPr>
            </w:pPr>
            <w:r w:rsidRPr="00422E8D">
              <w:rPr>
                <w:rFonts w:ascii="Times New Roman" w:hAnsi="Times New Roman" w:cs="Times New Roman"/>
                <w:color w:val="000000"/>
              </w:rPr>
              <w:t>0,167</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0,176</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0,061</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-0,106</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Коэффициент быстрой ликвидности</w:t>
            </w:r>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0,8-1,0</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0,187</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0,182</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0,062</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-0,125</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Коэффициент текущей ликвидности</w:t>
            </w:r>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1,7-2,0</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0,187</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0,182</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0,062</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-0,125</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proofErr w:type="spellStart"/>
            <w:r w:rsidRPr="003B7F65">
              <w:rPr>
                <w:rFonts w:ascii="Times New Roman" w:eastAsia="Times New Roman" w:hAnsi="Times New Roman" w:cs="Times New Roman"/>
                <w:bCs/>
                <w:snapToGrid w:val="0"/>
                <w:lang w:eastAsia="ru-RU"/>
              </w:rPr>
              <w:t>Кэффициент</w:t>
            </w:r>
            <w:proofErr w:type="spellEnd"/>
            <w:r w:rsidRPr="003B7F65">
              <w:rPr>
                <w:rFonts w:ascii="Times New Roman" w:eastAsia="Times New Roman" w:hAnsi="Times New Roman" w:cs="Times New Roman"/>
                <w:bCs/>
                <w:snapToGrid w:val="0"/>
                <w:lang w:eastAsia="ru-RU"/>
              </w:rPr>
              <w:t xml:space="preserve"> восстановления платежеспособности, </w:t>
            </w:r>
          </w:p>
          <w:p w:rsidR="00422E8D" w:rsidRPr="003B7F65" w:rsidRDefault="00422E8D" w:rsidP="00422E8D">
            <w:pPr>
              <w:spacing w:after="0" w:line="240" w:lineRule="auto"/>
              <w:rPr>
                <w:rFonts w:ascii="Times New Roman" w:eastAsia="Times New Roman" w:hAnsi="Times New Roman" w:cs="Times New Roman"/>
                <w:bCs/>
                <w:snapToGrid w:val="0"/>
                <w:lang w:eastAsia="ru-RU"/>
              </w:rPr>
            </w:pPr>
            <w:proofErr w:type="spellStart"/>
            <w:r w:rsidRPr="003B7F65">
              <w:rPr>
                <w:rFonts w:ascii="Times New Roman" w:eastAsia="Times New Roman" w:hAnsi="Times New Roman" w:cs="Times New Roman"/>
                <w:bCs/>
                <w:snapToGrid w:val="0"/>
                <w:lang w:eastAsia="ru-RU"/>
              </w:rPr>
              <w:t>Квп</w:t>
            </w:r>
            <w:proofErr w:type="spellEnd"/>
            <w:r w:rsidRPr="003B7F65">
              <w:rPr>
                <w:rFonts w:ascii="Times New Roman" w:eastAsia="Times New Roman" w:hAnsi="Times New Roman" w:cs="Times New Roman"/>
                <w:bCs/>
                <w:snapToGrid w:val="0"/>
                <w:lang w:eastAsia="ru-RU"/>
              </w:rPr>
              <w:t>=(Ктл1+6/Т(Ктл1-Ктл0))/</w:t>
            </w:r>
            <w:proofErr w:type="spellStart"/>
            <w:r w:rsidRPr="003B7F65">
              <w:rPr>
                <w:rFonts w:ascii="Times New Roman" w:eastAsia="Times New Roman" w:hAnsi="Times New Roman" w:cs="Times New Roman"/>
                <w:bCs/>
                <w:snapToGrid w:val="0"/>
                <w:lang w:eastAsia="ru-RU"/>
              </w:rPr>
              <w:t>Ктлн</w:t>
            </w:r>
            <w:proofErr w:type="spellEnd"/>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&gt;1</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0,180</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0,032</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Коэффициент соотношения заемного и собственного капитала</w:t>
            </w:r>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color w:val="000000"/>
                <w:lang w:eastAsia="ru-RU"/>
              </w:rPr>
              <w:t>≤1</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-1,233</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-1,225</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-1,083</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0,150</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Коэффициент соотношения собственного и заемного капитала</w:t>
            </w:r>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-0,811</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-0,816</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-0,924</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-0,113</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Коэффициент покрытия нормальный</w:t>
            </w:r>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color w:val="000000"/>
                <w:lang w:eastAsia="ru-RU"/>
              </w:rPr>
              <w:t>≤</w:t>
            </w:r>
            <w:proofErr w:type="spellStart"/>
            <w:r w:rsidRPr="003B7F65">
              <w:rPr>
                <w:rFonts w:ascii="Times New Roman" w:eastAsia="Times New Roman" w:hAnsi="Times New Roman" w:cs="Times New Roman"/>
                <w:bCs/>
                <w:snapToGrid w:val="0"/>
                <w:color w:val="000000"/>
                <w:lang w:val="en-US" w:eastAsia="ru-RU"/>
              </w:rPr>
              <w:t>Ктл</w:t>
            </w:r>
            <w:proofErr w:type="spellEnd"/>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0,187</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0,182</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0,062</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-0,125</w:t>
            </w:r>
          </w:p>
        </w:tc>
      </w:tr>
      <w:tr w:rsidR="00422E8D" w:rsidRPr="003B7F65" w:rsidTr="00422E8D">
        <w:tc>
          <w:tcPr>
            <w:tcW w:w="2696" w:type="dxa"/>
          </w:tcPr>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Коэффициент</w:t>
            </w:r>
          </w:p>
          <w:p w:rsidR="00422E8D" w:rsidRPr="003B7F65" w:rsidRDefault="00422E8D" w:rsidP="00422E8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соотношение дебиторской и кредиторской задолженности</w:t>
            </w:r>
          </w:p>
        </w:tc>
        <w:tc>
          <w:tcPr>
            <w:tcW w:w="1788" w:type="dxa"/>
          </w:tcPr>
          <w:p w:rsidR="00422E8D" w:rsidRPr="003B7F65" w:rsidRDefault="00422E8D" w:rsidP="00422E8D">
            <w:pPr>
              <w:spacing w:after="0" w:line="240" w:lineRule="auto"/>
              <w:rPr>
                <w:rFonts w:ascii="Times New Roman" w:eastAsia="Times New Roman" w:hAnsi="Times New Roman" w:cs="Times New Roman"/>
                <w:bCs/>
                <w:snapToGrid w:val="0"/>
                <w:color w:val="000000"/>
                <w:lang w:val="en-US" w:eastAsia="ru-RU"/>
              </w:rPr>
            </w:pPr>
            <w:r w:rsidRPr="003B7F65">
              <w:rPr>
                <w:rFonts w:ascii="Times New Roman" w:eastAsia="Times New Roman" w:hAnsi="Times New Roman" w:cs="Times New Roman"/>
                <w:bCs/>
                <w:snapToGrid w:val="0"/>
                <w:color w:val="000000"/>
                <w:lang w:val="en-US" w:eastAsia="ru-RU"/>
              </w:rPr>
              <w:t>0,9-1,0</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lang w:val="en-US"/>
              </w:rPr>
              <w:t>2,047</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lang w:val="en-US"/>
              </w:rPr>
              <w:t>9,664</w:t>
            </w:r>
          </w:p>
        </w:tc>
        <w:tc>
          <w:tcPr>
            <w:tcW w:w="1058"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2,174</w:t>
            </w:r>
          </w:p>
        </w:tc>
        <w:tc>
          <w:tcPr>
            <w:tcW w:w="1687" w:type="dxa"/>
            <w:vAlign w:val="center"/>
          </w:tcPr>
          <w:p w:rsidR="00422E8D" w:rsidRPr="00422E8D" w:rsidRDefault="00422E8D" w:rsidP="00422E8D">
            <w:pPr>
              <w:jc w:val="center"/>
              <w:rPr>
                <w:rFonts w:ascii="Times New Roman" w:hAnsi="Times New Roman" w:cs="Times New Roman"/>
                <w:color w:val="000000"/>
              </w:rPr>
            </w:pPr>
            <w:r w:rsidRPr="00422E8D">
              <w:rPr>
                <w:rFonts w:ascii="Times New Roman" w:hAnsi="Times New Roman" w:cs="Times New Roman"/>
                <w:color w:val="000000"/>
              </w:rPr>
              <w:t>0,127</w:t>
            </w:r>
          </w:p>
        </w:tc>
      </w:tr>
    </w:tbl>
    <w:p w:rsidR="00935A6D" w:rsidRPr="00935A6D" w:rsidRDefault="00935A6D" w:rsidP="00935A6D">
      <w:pPr>
        <w:spacing w:after="0" w:line="360" w:lineRule="auto"/>
        <w:ind w:firstLine="709"/>
        <w:jc w:val="both"/>
        <w:rPr>
          <w:rFonts w:ascii="Times New Roman" w:eastAsia="Times New Roman" w:hAnsi="Times New Roman" w:cs="Times New Roman"/>
          <w:sz w:val="28"/>
          <w:szCs w:val="28"/>
          <w:lang w:eastAsia="ru-RU"/>
        </w:rPr>
      </w:pPr>
      <w:r w:rsidRPr="00935A6D">
        <w:rPr>
          <w:rFonts w:ascii="Times New Roman" w:eastAsia="Times New Roman" w:hAnsi="Times New Roman" w:cs="Times New Roman"/>
          <w:sz w:val="28"/>
          <w:szCs w:val="28"/>
          <w:lang w:eastAsia="ru-RU"/>
        </w:rPr>
        <w:t>Анализируя таблицу 6 можно сделать ряд выводов, что на конец года коэффициент абсолютной ликвидности ниже нормативного значения, имеет тенденцию сокращения на 0,073, показатели критической и текущей ликвидности сократились, находятся ниже нормальных значений. Показатели на конец года несколько сократились, т.е. ситуация с платежеспособностью ухудшилась.</w:t>
      </w:r>
    </w:p>
    <w:p w:rsidR="00935A6D" w:rsidRPr="00935A6D" w:rsidRDefault="00935A6D" w:rsidP="00935A6D">
      <w:pPr>
        <w:widowControl w:val="0"/>
        <w:spacing w:after="0" w:line="360" w:lineRule="auto"/>
        <w:ind w:firstLine="709"/>
        <w:jc w:val="both"/>
        <w:rPr>
          <w:rFonts w:ascii="Times New Roman" w:eastAsia="Calibri" w:hAnsi="Times New Roman" w:cs="Times New Roman"/>
          <w:sz w:val="28"/>
          <w:szCs w:val="28"/>
        </w:rPr>
      </w:pPr>
      <w:r w:rsidRPr="00935A6D">
        <w:rPr>
          <w:rFonts w:ascii="Times New Roman" w:eastAsia="Calibri" w:hAnsi="Times New Roman" w:cs="Times New Roman"/>
          <w:sz w:val="28"/>
          <w:szCs w:val="28"/>
        </w:rPr>
        <w:t xml:space="preserve">Фактические значения коэффициентов ликвидности оцениваются в сопоставлении с нормативами (рекомендуемыми значениями).  Так коэффициент абсолютной ликвидности сократился за год с 0,097 до 0,024. </w:t>
      </w:r>
    </w:p>
    <w:p w:rsidR="00935A6D" w:rsidRPr="00935A6D" w:rsidRDefault="00935A6D" w:rsidP="00935A6D">
      <w:pPr>
        <w:widowControl w:val="0"/>
        <w:spacing w:after="0" w:line="360" w:lineRule="auto"/>
        <w:ind w:firstLine="709"/>
        <w:jc w:val="both"/>
        <w:rPr>
          <w:rFonts w:ascii="Times New Roman" w:eastAsia="Calibri" w:hAnsi="Times New Roman" w:cs="Times New Roman"/>
          <w:sz w:val="28"/>
          <w:szCs w:val="28"/>
        </w:rPr>
      </w:pPr>
      <w:r w:rsidRPr="00935A6D">
        <w:rPr>
          <w:rFonts w:ascii="Times New Roman" w:eastAsia="Calibri" w:hAnsi="Times New Roman" w:cs="Times New Roman"/>
          <w:sz w:val="28"/>
          <w:szCs w:val="28"/>
        </w:rPr>
        <w:t xml:space="preserve">Низкие значения коэффициентов быстрой и текущей ликвидности на начало и конец года говорят о нерациональном использовании ликвидных активов предприятия и их недостаточности. </w:t>
      </w:r>
    </w:p>
    <w:p w:rsidR="00935A6D" w:rsidRPr="00935A6D" w:rsidRDefault="00935A6D" w:rsidP="00935A6D">
      <w:pPr>
        <w:spacing w:after="0" w:line="360" w:lineRule="auto"/>
        <w:ind w:firstLine="709"/>
        <w:jc w:val="both"/>
        <w:rPr>
          <w:rFonts w:ascii="Times New Roman" w:eastAsia="Calibri" w:hAnsi="Times New Roman" w:cs="Times New Roman"/>
          <w:sz w:val="28"/>
          <w:szCs w:val="28"/>
        </w:rPr>
      </w:pPr>
      <w:r w:rsidRPr="00935A6D">
        <w:rPr>
          <w:rFonts w:ascii="Times New Roman" w:eastAsia="Calibri" w:hAnsi="Times New Roman" w:cs="Times New Roman"/>
          <w:sz w:val="28"/>
          <w:szCs w:val="28"/>
        </w:rPr>
        <w:lastRenderedPageBreak/>
        <w:t>Как мы видим все основные показатели ликвидности имеют отрицательную динамику, поэтому руководству компании следует предпринять меры по восстановлению платежеспособности и ликвидности.</w:t>
      </w:r>
    </w:p>
    <w:p w:rsidR="00935A6D" w:rsidRPr="00935A6D" w:rsidRDefault="00935A6D" w:rsidP="00935A6D">
      <w:pPr>
        <w:spacing w:after="0" w:line="360" w:lineRule="auto"/>
        <w:ind w:firstLine="709"/>
        <w:jc w:val="both"/>
        <w:rPr>
          <w:rFonts w:ascii="Times New Roman" w:eastAsia="Times New Roman" w:hAnsi="Times New Roman" w:cs="Times New Roman"/>
          <w:sz w:val="28"/>
          <w:szCs w:val="28"/>
          <w:lang w:eastAsia="ru-RU"/>
        </w:rPr>
      </w:pPr>
      <w:r w:rsidRPr="00935A6D">
        <w:rPr>
          <w:rFonts w:ascii="Times New Roman" w:eastAsia="Times New Roman" w:hAnsi="Times New Roman" w:cs="Times New Roman"/>
          <w:sz w:val="28"/>
          <w:szCs w:val="28"/>
          <w:lang w:eastAsia="ru-RU"/>
        </w:rPr>
        <w:t xml:space="preserve">Следует заметить, что за 6 месяцев предприятию не может </w:t>
      </w:r>
      <w:proofErr w:type="spellStart"/>
      <w:r w:rsidRPr="00935A6D">
        <w:rPr>
          <w:rFonts w:ascii="Times New Roman" w:eastAsia="Times New Roman" w:hAnsi="Times New Roman" w:cs="Times New Roman"/>
          <w:sz w:val="28"/>
          <w:szCs w:val="28"/>
          <w:lang w:eastAsia="ru-RU"/>
        </w:rPr>
        <w:t>востановить</w:t>
      </w:r>
      <w:proofErr w:type="spellEnd"/>
      <w:r w:rsidRPr="00935A6D">
        <w:rPr>
          <w:rFonts w:ascii="Times New Roman" w:eastAsia="Times New Roman" w:hAnsi="Times New Roman" w:cs="Times New Roman"/>
          <w:sz w:val="28"/>
          <w:szCs w:val="28"/>
          <w:lang w:eastAsia="ru-RU"/>
        </w:rPr>
        <w:t xml:space="preserve"> свою платежеспособность, о чем свидетельствует соответствующий показатель, который равен 0,086.</w:t>
      </w:r>
    </w:p>
    <w:p w:rsidR="00935A6D" w:rsidRPr="00935A6D" w:rsidRDefault="00935A6D" w:rsidP="00935A6D">
      <w:pPr>
        <w:widowControl w:val="0"/>
        <w:spacing w:after="0" w:line="360" w:lineRule="auto"/>
        <w:ind w:firstLine="709"/>
        <w:jc w:val="both"/>
        <w:rPr>
          <w:rFonts w:ascii="Times New Roman" w:eastAsia="Calibri" w:hAnsi="Times New Roman" w:cs="Times New Roman"/>
          <w:sz w:val="28"/>
          <w:szCs w:val="28"/>
          <w:lang w:eastAsia="ru-RU"/>
        </w:rPr>
      </w:pPr>
      <w:r w:rsidRPr="00935A6D">
        <w:rPr>
          <w:rFonts w:ascii="Times New Roman" w:eastAsia="Calibri" w:hAnsi="Times New Roman" w:cs="Times New Roman"/>
          <w:sz w:val="28"/>
          <w:szCs w:val="28"/>
          <w:lang w:eastAsia="ru-RU"/>
        </w:rPr>
        <w:t>Подводя итоги анализа, хочу заметить, что в целом, исходя из анализа абсолютных и относительных показателей, предприятие не является финансово устойчиво, его состояние критическое, оно не способно своевременно и полностью рассчитываться по своим обязательствам, т.е. является неплатежеспособным.</w:t>
      </w:r>
    </w:p>
    <w:p w:rsidR="00935A6D" w:rsidRPr="00935A6D" w:rsidRDefault="00935A6D" w:rsidP="00935A6D">
      <w:pPr>
        <w:widowControl w:val="0"/>
        <w:spacing w:after="0" w:line="360" w:lineRule="auto"/>
        <w:ind w:firstLine="709"/>
        <w:jc w:val="both"/>
        <w:rPr>
          <w:rFonts w:ascii="Times New Roman" w:eastAsia="Calibri" w:hAnsi="Times New Roman" w:cs="Times New Roman"/>
          <w:sz w:val="28"/>
          <w:szCs w:val="28"/>
          <w:lang w:eastAsia="ru-RU"/>
        </w:rPr>
      </w:pPr>
      <w:r w:rsidRPr="00935A6D">
        <w:rPr>
          <w:rFonts w:ascii="Times New Roman" w:eastAsia="Calibri" w:hAnsi="Times New Roman" w:cs="Times New Roman"/>
          <w:sz w:val="28"/>
          <w:szCs w:val="28"/>
          <w:lang w:eastAsia="ru-RU"/>
        </w:rPr>
        <w:t>Для дальнейшего развития предприятия необходимо осуществление следующих целей: активное продвижение</w:t>
      </w:r>
      <w:r w:rsidRPr="00935A6D">
        <w:rPr>
          <w:rFonts w:ascii="Times New Roman" w:eastAsia="Calibri" w:hAnsi="Times New Roman" w:cs="Times New Roman"/>
          <w:bCs/>
          <w:sz w:val="28"/>
          <w:szCs w:val="28"/>
          <w:lang w:eastAsia="ru-RU"/>
        </w:rPr>
        <w:t xml:space="preserve"> </w:t>
      </w:r>
      <w:r w:rsidRPr="00935A6D">
        <w:rPr>
          <w:rFonts w:ascii="Times New Roman" w:eastAsia="Calibri" w:hAnsi="Times New Roman" w:cs="Times New Roman"/>
          <w:sz w:val="28"/>
          <w:szCs w:val="28"/>
          <w:lang w:eastAsia="ru-RU"/>
        </w:rPr>
        <w:t xml:space="preserve">продукции на существующих и новых рынках; реализация эффективной ценовой политики; реализация эффективной продуктовой политики; рост конкурентоспособности продукции; формирование региональной системы продаж. </w:t>
      </w:r>
    </w:p>
    <w:p w:rsidR="003B7F65" w:rsidRPr="003B7F65" w:rsidRDefault="003B7F65" w:rsidP="003B7F65">
      <w:pPr>
        <w:spacing w:after="0" w:line="240" w:lineRule="auto"/>
        <w:jc w:val="right"/>
        <w:rPr>
          <w:rFonts w:ascii="Times New Roman" w:eastAsia="Times New Roman" w:hAnsi="Times New Roman" w:cs="Times New Roman"/>
          <w:bCs/>
          <w:snapToGrid w:val="0"/>
          <w:lang w:eastAsia="ru-RU"/>
        </w:rPr>
      </w:pPr>
    </w:p>
    <w:p w:rsidR="003B7F65" w:rsidRPr="003B7F65" w:rsidRDefault="003B7F65" w:rsidP="003B7F65">
      <w:pPr>
        <w:spacing w:after="0" w:line="240" w:lineRule="auto"/>
        <w:jc w:val="center"/>
        <w:rPr>
          <w:rFonts w:ascii="Times New Roman" w:eastAsia="Times New Roman" w:hAnsi="Times New Roman" w:cs="Times New Roman"/>
          <w:bCs/>
          <w:snapToGrid w:val="0"/>
          <w:sz w:val="28"/>
          <w:szCs w:val="28"/>
          <w:lang w:eastAsia="ru-RU"/>
        </w:rPr>
      </w:pPr>
      <w:r w:rsidRPr="003B7F65">
        <w:rPr>
          <w:rFonts w:ascii="Times New Roman" w:eastAsia="Times New Roman" w:hAnsi="Times New Roman" w:cs="Times New Roman"/>
          <w:bCs/>
          <w:snapToGrid w:val="0"/>
          <w:sz w:val="28"/>
          <w:szCs w:val="28"/>
          <w:lang w:eastAsia="ru-RU"/>
        </w:rPr>
        <w:t>Таблица 3 – Коэффициенты финансовой устойчивости</w:t>
      </w:r>
    </w:p>
    <w:p w:rsidR="003B7F65" w:rsidRPr="003B7F65" w:rsidRDefault="003B7F65" w:rsidP="003B7F65">
      <w:pPr>
        <w:spacing w:after="0" w:line="240" w:lineRule="auto"/>
        <w:jc w:val="center"/>
        <w:rPr>
          <w:rFonts w:ascii="Times New Roman" w:eastAsia="Times New Roman" w:hAnsi="Times New Roman" w:cs="Times New Roman"/>
          <w:bCs/>
          <w:snapToGrid w:val="0"/>
          <w:sz w:val="28"/>
          <w:szCs w:val="28"/>
          <w:lang w:eastAsia="ru-RU"/>
        </w:rPr>
      </w:pPr>
      <w:r w:rsidRPr="003B7F65">
        <w:rPr>
          <w:rFonts w:ascii="Times New Roman" w:eastAsia="Times New Roman" w:hAnsi="Times New Roman" w:cs="Times New Roman"/>
          <w:bCs/>
          <w:snapToGrid w:val="0"/>
          <w:sz w:val="28"/>
          <w:szCs w:val="28"/>
          <w:lang w:eastAsia="ru-RU"/>
        </w:rPr>
        <w:t>(расчет осуществляется по Бухгалтерскому балансу)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9"/>
        <w:gridCol w:w="1594"/>
        <w:gridCol w:w="1119"/>
        <w:gridCol w:w="1018"/>
        <w:gridCol w:w="1070"/>
        <w:gridCol w:w="1539"/>
      </w:tblGrid>
      <w:tr w:rsidR="003B7F65" w:rsidRPr="003B7F65" w:rsidTr="00935A6D">
        <w:trPr>
          <w:trHeight w:val="910"/>
        </w:trPr>
        <w:tc>
          <w:tcPr>
            <w:tcW w:w="2579"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 xml:space="preserve">Наименование </w:t>
            </w:r>
          </w:p>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показателей</w:t>
            </w:r>
          </w:p>
        </w:tc>
        <w:tc>
          <w:tcPr>
            <w:tcW w:w="1594"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Оптимальное значение</w:t>
            </w:r>
          </w:p>
        </w:tc>
        <w:tc>
          <w:tcPr>
            <w:tcW w:w="1119"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2015 г.</w:t>
            </w:r>
          </w:p>
        </w:tc>
        <w:tc>
          <w:tcPr>
            <w:tcW w:w="1018"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2016 г.</w:t>
            </w:r>
          </w:p>
        </w:tc>
        <w:tc>
          <w:tcPr>
            <w:tcW w:w="1070"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2017г.</w:t>
            </w:r>
          </w:p>
        </w:tc>
        <w:tc>
          <w:tcPr>
            <w:tcW w:w="1539"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Абсолютные изменения</w:t>
            </w:r>
          </w:p>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 от 2015</w:t>
            </w:r>
          </w:p>
        </w:tc>
      </w:tr>
      <w:tr w:rsidR="00935A6D" w:rsidRPr="003B7F65" w:rsidTr="00935A6D">
        <w:trPr>
          <w:trHeight w:val="579"/>
        </w:trPr>
        <w:tc>
          <w:tcPr>
            <w:tcW w:w="2579"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1.Коэффициент автономии (1300+1530)/1700 по ББ*</w:t>
            </w:r>
          </w:p>
        </w:tc>
        <w:tc>
          <w:tcPr>
            <w:tcW w:w="1594" w:type="dxa"/>
          </w:tcPr>
          <w:p w:rsidR="00935A6D" w:rsidRPr="003B7F65" w:rsidRDefault="00935A6D" w:rsidP="00935A6D">
            <w:pPr>
              <w:spacing w:after="0" w:line="240" w:lineRule="auto"/>
              <w:jc w:val="center"/>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color w:val="000000"/>
                <w:lang w:eastAsia="ru-RU"/>
              </w:rPr>
              <w:t>≥0,5</w:t>
            </w:r>
          </w:p>
        </w:tc>
        <w:tc>
          <w:tcPr>
            <w:tcW w:w="1119" w:type="dxa"/>
            <w:vAlign w:val="center"/>
          </w:tcPr>
          <w:p w:rsidR="00935A6D" w:rsidRPr="00935A6D" w:rsidRDefault="00935A6D" w:rsidP="00935A6D">
            <w:pPr>
              <w:jc w:val="center"/>
              <w:rPr>
                <w:rFonts w:ascii="Times New Roman" w:hAnsi="Times New Roman" w:cs="Times New Roman"/>
                <w:color w:val="000000"/>
                <w:lang w:val="ru-BY"/>
              </w:rPr>
            </w:pPr>
            <w:r w:rsidRPr="00935A6D">
              <w:rPr>
                <w:rFonts w:ascii="Times New Roman" w:hAnsi="Times New Roman" w:cs="Times New Roman"/>
                <w:color w:val="000000"/>
              </w:rPr>
              <w:t>-4,292</w:t>
            </w:r>
          </w:p>
        </w:tc>
        <w:tc>
          <w:tcPr>
            <w:tcW w:w="1018"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-4,446</w:t>
            </w:r>
          </w:p>
        </w:tc>
        <w:tc>
          <w:tcPr>
            <w:tcW w:w="107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-12,106</w:t>
            </w:r>
          </w:p>
        </w:tc>
        <w:tc>
          <w:tcPr>
            <w:tcW w:w="153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-7,813</w:t>
            </w:r>
          </w:p>
        </w:tc>
      </w:tr>
      <w:tr w:rsidR="00935A6D" w:rsidRPr="003B7F65" w:rsidTr="00935A6D">
        <w:trPr>
          <w:trHeight w:val="579"/>
        </w:trPr>
        <w:tc>
          <w:tcPr>
            <w:tcW w:w="2579"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2.Коэффициент финансовой зависимости (1400+1500-1530)/1700 по ББ</w:t>
            </w:r>
          </w:p>
        </w:tc>
        <w:tc>
          <w:tcPr>
            <w:tcW w:w="1594" w:type="dxa"/>
          </w:tcPr>
          <w:p w:rsidR="00935A6D" w:rsidRPr="003B7F65" w:rsidRDefault="00935A6D" w:rsidP="00935A6D">
            <w:pPr>
              <w:spacing w:after="0" w:line="240" w:lineRule="auto"/>
              <w:jc w:val="center"/>
              <w:rPr>
                <w:rFonts w:ascii="Times New Roman" w:eastAsia="Times New Roman" w:hAnsi="Times New Roman" w:cs="Times New Roman"/>
                <w:bCs/>
                <w:snapToGrid w:val="0"/>
                <w:color w:val="000000"/>
                <w:lang w:eastAsia="ru-RU"/>
              </w:rPr>
            </w:pPr>
            <w:r w:rsidRPr="003B7F65">
              <w:rPr>
                <w:rFonts w:ascii="Times New Roman" w:eastAsia="Times New Roman" w:hAnsi="Times New Roman" w:cs="Times New Roman"/>
                <w:bCs/>
                <w:snapToGrid w:val="0"/>
                <w:color w:val="000000"/>
                <w:lang w:eastAsia="ru-RU"/>
              </w:rPr>
              <w:t>≤0,5</w:t>
            </w:r>
          </w:p>
        </w:tc>
        <w:tc>
          <w:tcPr>
            <w:tcW w:w="111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5,292</w:t>
            </w:r>
          </w:p>
        </w:tc>
        <w:tc>
          <w:tcPr>
            <w:tcW w:w="1018"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5,446</w:t>
            </w:r>
          </w:p>
        </w:tc>
        <w:tc>
          <w:tcPr>
            <w:tcW w:w="107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13,106</w:t>
            </w:r>
          </w:p>
        </w:tc>
        <w:tc>
          <w:tcPr>
            <w:tcW w:w="153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7,813</w:t>
            </w:r>
          </w:p>
        </w:tc>
      </w:tr>
      <w:tr w:rsidR="00935A6D" w:rsidRPr="003B7F65" w:rsidTr="00935A6D">
        <w:trPr>
          <w:trHeight w:val="579"/>
        </w:trPr>
        <w:tc>
          <w:tcPr>
            <w:tcW w:w="2579"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3. Коэффициент финансирования (1300+1530)</w:t>
            </w:r>
            <w:proofErr w:type="gramStart"/>
            <w:r w:rsidRPr="003B7F65">
              <w:rPr>
                <w:rFonts w:ascii="Times New Roman" w:eastAsia="Times New Roman" w:hAnsi="Times New Roman" w:cs="Times New Roman"/>
                <w:bCs/>
                <w:snapToGrid w:val="0"/>
                <w:lang w:eastAsia="ru-RU"/>
              </w:rPr>
              <w:t>/(</w:t>
            </w:r>
            <w:proofErr w:type="gramEnd"/>
            <w:r w:rsidRPr="003B7F65">
              <w:rPr>
                <w:rFonts w:ascii="Times New Roman" w:eastAsia="Times New Roman" w:hAnsi="Times New Roman" w:cs="Times New Roman"/>
                <w:bCs/>
                <w:snapToGrid w:val="0"/>
                <w:lang w:eastAsia="ru-RU"/>
              </w:rPr>
              <w:t>1400+1500-1530) по ББ</w:t>
            </w:r>
          </w:p>
        </w:tc>
        <w:tc>
          <w:tcPr>
            <w:tcW w:w="1594" w:type="dxa"/>
          </w:tcPr>
          <w:p w:rsidR="00935A6D" w:rsidRPr="003B7F65" w:rsidRDefault="00935A6D" w:rsidP="00935A6D">
            <w:pPr>
              <w:spacing w:after="0" w:line="240" w:lineRule="auto"/>
              <w:jc w:val="center"/>
              <w:rPr>
                <w:rFonts w:ascii="Times New Roman" w:eastAsia="Times New Roman" w:hAnsi="Times New Roman" w:cs="Times New Roman"/>
                <w:bCs/>
                <w:snapToGrid w:val="0"/>
                <w:color w:val="000000"/>
                <w:lang w:eastAsia="ru-RU"/>
              </w:rPr>
            </w:pPr>
            <w:r w:rsidRPr="003B7F65">
              <w:rPr>
                <w:rFonts w:ascii="Times New Roman" w:eastAsia="Times New Roman" w:hAnsi="Times New Roman" w:cs="Times New Roman"/>
                <w:bCs/>
                <w:snapToGrid w:val="0"/>
                <w:color w:val="000000"/>
                <w:lang w:eastAsia="ru-RU"/>
              </w:rPr>
              <w:t>≥1,0</w:t>
            </w:r>
          </w:p>
        </w:tc>
        <w:tc>
          <w:tcPr>
            <w:tcW w:w="111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-14904,2</w:t>
            </w:r>
          </w:p>
        </w:tc>
        <w:tc>
          <w:tcPr>
            <w:tcW w:w="1018"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-16081,3</w:t>
            </w:r>
          </w:p>
        </w:tc>
        <w:tc>
          <w:tcPr>
            <w:tcW w:w="107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-15498,5</w:t>
            </w:r>
          </w:p>
        </w:tc>
        <w:tc>
          <w:tcPr>
            <w:tcW w:w="153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-594,346</w:t>
            </w:r>
          </w:p>
        </w:tc>
      </w:tr>
      <w:tr w:rsidR="00935A6D" w:rsidRPr="003B7F65" w:rsidTr="00935A6D">
        <w:trPr>
          <w:trHeight w:val="579"/>
        </w:trPr>
        <w:tc>
          <w:tcPr>
            <w:tcW w:w="2579"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4. Коэффициент финансового левериджа 1/п.3</w:t>
            </w:r>
          </w:p>
        </w:tc>
        <w:tc>
          <w:tcPr>
            <w:tcW w:w="1594" w:type="dxa"/>
          </w:tcPr>
          <w:p w:rsidR="00935A6D" w:rsidRPr="003B7F65" w:rsidRDefault="00935A6D" w:rsidP="00935A6D">
            <w:pPr>
              <w:spacing w:after="0" w:line="240" w:lineRule="auto"/>
              <w:jc w:val="center"/>
              <w:rPr>
                <w:rFonts w:ascii="Times New Roman" w:eastAsia="Times New Roman" w:hAnsi="Times New Roman" w:cs="Times New Roman"/>
                <w:bCs/>
                <w:snapToGrid w:val="0"/>
                <w:color w:val="000000"/>
                <w:lang w:eastAsia="ru-RU"/>
              </w:rPr>
            </w:pPr>
            <w:r w:rsidRPr="003B7F65">
              <w:rPr>
                <w:rFonts w:ascii="Times New Roman" w:eastAsia="Times New Roman" w:hAnsi="Times New Roman" w:cs="Times New Roman"/>
                <w:bCs/>
                <w:snapToGrid w:val="0"/>
                <w:color w:val="000000"/>
                <w:lang w:eastAsia="ru-RU"/>
              </w:rPr>
              <w:t>≤1,0</w:t>
            </w:r>
          </w:p>
        </w:tc>
        <w:tc>
          <w:tcPr>
            <w:tcW w:w="111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-0,233</w:t>
            </w:r>
          </w:p>
        </w:tc>
        <w:tc>
          <w:tcPr>
            <w:tcW w:w="1018"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-0,225</w:t>
            </w:r>
          </w:p>
        </w:tc>
        <w:tc>
          <w:tcPr>
            <w:tcW w:w="107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-0,083</w:t>
            </w:r>
          </w:p>
        </w:tc>
        <w:tc>
          <w:tcPr>
            <w:tcW w:w="153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0,150</w:t>
            </w:r>
          </w:p>
        </w:tc>
      </w:tr>
      <w:tr w:rsidR="00935A6D" w:rsidRPr="003B7F65" w:rsidTr="00935A6D">
        <w:trPr>
          <w:trHeight w:val="579"/>
        </w:trPr>
        <w:tc>
          <w:tcPr>
            <w:tcW w:w="2579"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5.Коэффициент инвестирования 1300/1100 по ББ</w:t>
            </w:r>
          </w:p>
        </w:tc>
        <w:tc>
          <w:tcPr>
            <w:tcW w:w="1594" w:type="dxa"/>
          </w:tcPr>
          <w:p w:rsidR="00935A6D" w:rsidRPr="003B7F65" w:rsidRDefault="00935A6D" w:rsidP="00935A6D">
            <w:pPr>
              <w:spacing w:after="0" w:line="240" w:lineRule="auto"/>
              <w:jc w:val="center"/>
              <w:rPr>
                <w:rFonts w:ascii="Times New Roman" w:eastAsia="Times New Roman" w:hAnsi="Times New Roman" w:cs="Times New Roman"/>
                <w:bCs/>
                <w:snapToGrid w:val="0"/>
                <w:color w:val="000000"/>
                <w:lang w:eastAsia="ru-RU"/>
              </w:rPr>
            </w:pPr>
            <w:r w:rsidRPr="003B7F65">
              <w:rPr>
                <w:rFonts w:ascii="Times New Roman" w:eastAsia="Times New Roman" w:hAnsi="Times New Roman" w:cs="Times New Roman"/>
                <w:bCs/>
                <w:snapToGrid w:val="0"/>
                <w:color w:val="000000"/>
                <w:lang w:eastAsia="ru-RU"/>
              </w:rPr>
              <w:t>≥1,0</w:t>
            </w:r>
          </w:p>
        </w:tc>
        <w:tc>
          <w:tcPr>
            <w:tcW w:w="111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-503,3</w:t>
            </w:r>
          </w:p>
        </w:tc>
        <w:tc>
          <w:tcPr>
            <w:tcW w:w="1018"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-460,6</w:t>
            </w:r>
          </w:p>
        </w:tc>
        <w:tc>
          <w:tcPr>
            <w:tcW w:w="107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-324,6</w:t>
            </w:r>
          </w:p>
        </w:tc>
        <w:tc>
          <w:tcPr>
            <w:tcW w:w="1539"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178,681</w:t>
            </w:r>
          </w:p>
        </w:tc>
      </w:tr>
      <w:tr w:rsidR="003B7F65" w:rsidRPr="003B7F65" w:rsidTr="00935A6D">
        <w:trPr>
          <w:trHeight w:val="272"/>
        </w:trPr>
        <w:tc>
          <w:tcPr>
            <w:tcW w:w="2579" w:type="dxa"/>
          </w:tcPr>
          <w:p w:rsidR="003B7F65" w:rsidRPr="003B7F65" w:rsidRDefault="003B7F65" w:rsidP="003B7F65">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lastRenderedPageBreak/>
              <w:t>6. Коэффициент обеспеченности оборотных активов собственными средствами (1300-1100)/1200 по ББ</w:t>
            </w:r>
          </w:p>
        </w:tc>
        <w:tc>
          <w:tcPr>
            <w:tcW w:w="1594" w:type="dxa"/>
          </w:tcPr>
          <w:p w:rsidR="003B7F65" w:rsidRPr="003B7F65" w:rsidRDefault="003B7F65" w:rsidP="003B7F65">
            <w:pPr>
              <w:spacing w:after="0" w:line="240" w:lineRule="auto"/>
              <w:jc w:val="center"/>
              <w:rPr>
                <w:rFonts w:ascii="Times New Roman" w:eastAsia="Times New Roman" w:hAnsi="Times New Roman" w:cs="Times New Roman"/>
                <w:bCs/>
                <w:snapToGrid w:val="0"/>
                <w:color w:val="000000"/>
                <w:lang w:eastAsia="ru-RU"/>
              </w:rPr>
            </w:pPr>
            <w:r w:rsidRPr="003B7F65">
              <w:rPr>
                <w:rFonts w:ascii="Times New Roman" w:eastAsia="Times New Roman" w:hAnsi="Times New Roman" w:cs="Times New Roman"/>
                <w:bCs/>
                <w:snapToGrid w:val="0"/>
                <w:color w:val="000000"/>
                <w:lang w:eastAsia="ru-RU"/>
              </w:rPr>
              <w:t>0,1</w:t>
            </w:r>
          </w:p>
        </w:tc>
        <w:tc>
          <w:tcPr>
            <w:tcW w:w="1119" w:type="dxa"/>
          </w:tcPr>
          <w:p w:rsidR="003B7F65" w:rsidRPr="003B7F65" w:rsidRDefault="00935A6D" w:rsidP="003B7F65">
            <w:pPr>
              <w:spacing w:after="0" w:line="240" w:lineRule="auto"/>
              <w:jc w:val="center"/>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-4,338</w:t>
            </w:r>
          </w:p>
        </w:tc>
        <w:tc>
          <w:tcPr>
            <w:tcW w:w="1018" w:type="dxa"/>
          </w:tcPr>
          <w:p w:rsidR="003B7F65" w:rsidRPr="003B7F65" w:rsidRDefault="00935A6D" w:rsidP="003B7F65">
            <w:pPr>
              <w:spacing w:after="0" w:line="240" w:lineRule="auto"/>
              <w:jc w:val="center"/>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-4,500</w:t>
            </w:r>
          </w:p>
        </w:tc>
        <w:tc>
          <w:tcPr>
            <w:tcW w:w="1070" w:type="dxa"/>
          </w:tcPr>
          <w:p w:rsidR="003B7F65" w:rsidRPr="003B7F65" w:rsidRDefault="00935A6D" w:rsidP="003B7F65">
            <w:pPr>
              <w:spacing w:after="0" w:line="240" w:lineRule="auto"/>
              <w:jc w:val="center"/>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-12,614</w:t>
            </w:r>
          </w:p>
        </w:tc>
        <w:tc>
          <w:tcPr>
            <w:tcW w:w="1539" w:type="dxa"/>
          </w:tcPr>
          <w:p w:rsidR="003B7F65" w:rsidRPr="003B7F65" w:rsidRDefault="00935A6D" w:rsidP="003B7F65">
            <w:pPr>
              <w:spacing w:after="0" w:line="240" w:lineRule="auto"/>
              <w:jc w:val="center"/>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-8,276</w:t>
            </w:r>
          </w:p>
        </w:tc>
      </w:tr>
    </w:tbl>
    <w:p w:rsidR="003B7F65" w:rsidRDefault="003B7F65" w:rsidP="003B7F65">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*Бухгалтерский баланс</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Коэффициент концентрации собственного капитала показывает удельный вес собственных источников в общей сумме источников финансирования; отражает независимость предприятия от заемных источников. Так как, коэффициент ниже нормативного значения и имеет отрицательное значение, то можно говорить о высокой зависимости предприятия от кредиторов и низкой финансовой устойчивости.</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 xml:space="preserve">Коэффициент финансирования показывает, какая часть деятельности финансируется за счет собственных, а какая за счет заемных источников; рост </w:t>
      </w:r>
      <w:proofErr w:type="spellStart"/>
      <w:r w:rsidRPr="00935A6D">
        <w:rPr>
          <w:rFonts w:ascii="Times New Roman" w:eastAsia="Calibri" w:hAnsi="Times New Roman" w:cs="Times New Roman"/>
          <w:sz w:val="28"/>
          <w:szCs w:val="20"/>
          <w:lang w:eastAsia="ru-RU"/>
        </w:rPr>
        <w:t>Кф</w:t>
      </w:r>
      <w:proofErr w:type="spellEnd"/>
      <w:r w:rsidRPr="00935A6D">
        <w:rPr>
          <w:rFonts w:ascii="Times New Roman" w:eastAsia="Calibri" w:hAnsi="Times New Roman" w:cs="Times New Roman"/>
          <w:sz w:val="28"/>
          <w:szCs w:val="20"/>
          <w:lang w:eastAsia="ru-RU"/>
        </w:rPr>
        <w:t xml:space="preserve"> свидетельствует о повышении зависимости предприятия от внешних финансовых источников, при всем при этом его значение намного меньше нормативного (&gt;1).</w:t>
      </w:r>
    </w:p>
    <w:p w:rsidR="00935A6D" w:rsidRPr="00935A6D" w:rsidRDefault="00935A6D" w:rsidP="00935A6D">
      <w:pPr>
        <w:spacing w:after="0" w:line="360" w:lineRule="auto"/>
        <w:ind w:firstLine="709"/>
        <w:jc w:val="both"/>
        <w:rPr>
          <w:rFonts w:ascii="Times New Roman" w:eastAsia="Calibri" w:hAnsi="Times New Roman" w:cs="Times New Roman"/>
          <w:sz w:val="28"/>
          <w:szCs w:val="28"/>
          <w:lang w:eastAsia="ru-RU"/>
        </w:rPr>
      </w:pPr>
      <w:r w:rsidRPr="00935A6D">
        <w:rPr>
          <w:rFonts w:ascii="Times New Roman" w:eastAsia="Calibri" w:hAnsi="Times New Roman" w:cs="Times New Roman"/>
          <w:sz w:val="28"/>
          <w:szCs w:val="20"/>
          <w:lang w:eastAsia="ru-RU"/>
        </w:rPr>
        <w:t xml:space="preserve">Коэффициент концентрации земного капитала характеризует долю заемных источников в общей величине источников средств или показывает степень привлечения заемных источников, в нашем случае он выше </w:t>
      </w:r>
      <w:r w:rsidRPr="00935A6D">
        <w:rPr>
          <w:rFonts w:ascii="Times New Roman" w:eastAsia="Calibri" w:hAnsi="Times New Roman" w:cs="Times New Roman"/>
          <w:sz w:val="28"/>
          <w:szCs w:val="28"/>
          <w:lang w:eastAsia="ru-RU"/>
        </w:rPr>
        <w:t>нормативного значения (&lt;0.4), что говорит о высокой зависимости от заемных источников.</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color w:val="000000"/>
          <w:sz w:val="28"/>
          <w:szCs w:val="28"/>
          <w:lang w:eastAsia="ru-RU"/>
        </w:rPr>
        <w:t xml:space="preserve">Коэффициент финансовой устойчивости </w:t>
      </w:r>
      <w:r w:rsidRPr="00935A6D">
        <w:rPr>
          <w:rFonts w:ascii="Times New Roman" w:eastAsia="Calibri" w:hAnsi="Times New Roman" w:cs="Times New Roman"/>
          <w:sz w:val="28"/>
          <w:szCs w:val="28"/>
          <w:lang w:eastAsia="ru-RU"/>
        </w:rPr>
        <w:t>отражает долю тех источников, которые могут быть использованы</w:t>
      </w:r>
      <w:r w:rsidRPr="00935A6D">
        <w:rPr>
          <w:rFonts w:ascii="Times New Roman" w:eastAsia="Calibri" w:hAnsi="Times New Roman" w:cs="Times New Roman"/>
          <w:sz w:val="28"/>
          <w:szCs w:val="20"/>
          <w:lang w:eastAsia="ru-RU"/>
        </w:rPr>
        <w:t xml:space="preserve"> длительное время, т.е. долю перманентного капитала; показывает, какая часть активов финансируется за счет устойчивых источников. В нашем случае он находится ниже тревожного значения (0,75) и свидетельствует о высокой степени риска предприятия и отсутствии финансовой устойчивости предприятия.</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 xml:space="preserve">Коэффициент маневренности собственного капитала характеризует долю собственных средств предприятия, находящуюся в форме оборотного капитала, позволяющего относительно свободно маневрировать этими </w:t>
      </w:r>
      <w:r w:rsidRPr="00935A6D">
        <w:rPr>
          <w:rFonts w:ascii="Times New Roman" w:eastAsia="Calibri" w:hAnsi="Times New Roman" w:cs="Times New Roman"/>
          <w:sz w:val="28"/>
          <w:szCs w:val="20"/>
          <w:lang w:eastAsia="ru-RU"/>
        </w:rPr>
        <w:lastRenderedPageBreak/>
        <w:t>средствами. В нашем случае он не информативен из-за отрицательного значения собственного капитала.</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Коэффициент обеспеченности запасов и затрат собственными источниками финансирования отражает часть материальных оборотных средств, финансируемых за счет собственного капитала, в нашем случае коэффициент имеет отрицательное значения и говорит об отсутствии финансовой устойчивости.</w:t>
      </w:r>
    </w:p>
    <w:p w:rsidR="00935A6D" w:rsidRPr="003B7F65" w:rsidRDefault="00935A6D" w:rsidP="003B7F65">
      <w:pPr>
        <w:spacing w:after="0" w:line="240" w:lineRule="auto"/>
        <w:rPr>
          <w:rFonts w:ascii="Times New Roman" w:eastAsia="Times New Roman" w:hAnsi="Times New Roman" w:cs="Times New Roman"/>
          <w:bCs/>
          <w:snapToGrid w:val="0"/>
          <w:sz w:val="28"/>
          <w:szCs w:val="28"/>
          <w:lang w:eastAsia="ru-RU"/>
        </w:rPr>
      </w:pPr>
    </w:p>
    <w:p w:rsidR="003B7F65" w:rsidRPr="003B7F65" w:rsidRDefault="003B7F65" w:rsidP="003B7F65">
      <w:pPr>
        <w:spacing w:after="0" w:line="240" w:lineRule="auto"/>
        <w:jc w:val="center"/>
        <w:rPr>
          <w:rFonts w:ascii="Times New Roman" w:eastAsia="Times New Roman" w:hAnsi="Times New Roman" w:cs="Times New Roman"/>
          <w:bCs/>
          <w:snapToGrid w:val="0"/>
          <w:sz w:val="28"/>
          <w:szCs w:val="28"/>
          <w:lang w:eastAsia="ru-RU"/>
        </w:rPr>
      </w:pPr>
      <w:r w:rsidRPr="003B7F65">
        <w:rPr>
          <w:rFonts w:ascii="Times New Roman" w:eastAsia="Times New Roman" w:hAnsi="Times New Roman" w:cs="Times New Roman"/>
          <w:bCs/>
          <w:snapToGrid w:val="0"/>
          <w:sz w:val="28"/>
          <w:szCs w:val="28"/>
          <w:lang w:eastAsia="ru-RU"/>
        </w:rPr>
        <w:t>Таблица 4 – Анализ показателей деловой активности</w:t>
      </w:r>
    </w:p>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4"/>
        <w:gridCol w:w="1260"/>
        <w:gridCol w:w="1080"/>
        <w:gridCol w:w="1080"/>
        <w:gridCol w:w="1260"/>
        <w:gridCol w:w="1260"/>
      </w:tblGrid>
      <w:tr w:rsidR="003B7F65" w:rsidRPr="003B7F65" w:rsidTr="000228EC">
        <w:trPr>
          <w:trHeight w:val="405"/>
        </w:trPr>
        <w:tc>
          <w:tcPr>
            <w:tcW w:w="2924"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 xml:space="preserve">Наименование </w:t>
            </w:r>
          </w:p>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показателей</w:t>
            </w:r>
          </w:p>
        </w:tc>
        <w:tc>
          <w:tcPr>
            <w:tcW w:w="126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2015 г.</w:t>
            </w:r>
          </w:p>
        </w:tc>
        <w:tc>
          <w:tcPr>
            <w:tcW w:w="108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2016 г.</w:t>
            </w:r>
          </w:p>
        </w:tc>
        <w:tc>
          <w:tcPr>
            <w:tcW w:w="108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2017г.</w:t>
            </w:r>
          </w:p>
        </w:tc>
        <w:tc>
          <w:tcPr>
            <w:tcW w:w="2520" w:type="dxa"/>
            <w:gridSpan w:val="2"/>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Темп роста, %</w:t>
            </w:r>
          </w:p>
        </w:tc>
      </w:tr>
      <w:tr w:rsidR="003B7F65" w:rsidRPr="003B7F65" w:rsidTr="000228EC">
        <w:trPr>
          <w:trHeight w:val="345"/>
        </w:trPr>
        <w:tc>
          <w:tcPr>
            <w:tcW w:w="2924"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260"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080"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080"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260"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2016/2015</w:t>
            </w:r>
          </w:p>
        </w:tc>
        <w:tc>
          <w:tcPr>
            <w:tcW w:w="1260"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2017/2016</w:t>
            </w:r>
          </w:p>
        </w:tc>
      </w:tr>
      <w:tr w:rsidR="00935A6D" w:rsidRPr="003B7F65" w:rsidTr="00B91B31">
        <w:trPr>
          <w:trHeight w:val="606"/>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1.Выручка от продажи, тыс. руб. (стр. 2110 ОФР)</w:t>
            </w:r>
          </w:p>
        </w:tc>
        <w:tc>
          <w:tcPr>
            <w:tcW w:w="1260" w:type="dxa"/>
            <w:vAlign w:val="center"/>
          </w:tcPr>
          <w:p w:rsidR="00935A6D" w:rsidRPr="00935A6D" w:rsidRDefault="00935A6D" w:rsidP="00935A6D">
            <w:pPr>
              <w:jc w:val="center"/>
              <w:rPr>
                <w:rFonts w:ascii="Times New Roman" w:hAnsi="Times New Roman" w:cs="Times New Roman"/>
                <w:color w:val="000000"/>
                <w:lang w:val="ru-BY"/>
              </w:rPr>
            </w:pPr>
            <w:r w:rsidRPr="00935A6D">
              <w:rPr>
                <w:rFonts w:ascii="Times New Roman" w:hAnsi="Times New Roman" w:cs="Times New Roman"/>
                <w:color w:val="000000"/>
              </w:rPr>
              <w:t>46087</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38393</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37299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83,3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97,2</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2. Средняя величина оборотных активов, тыс. руб.</w:t>
            </w:r>
          </w:p>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(1200 на начало года + 1200 на конец года)/2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44753</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42981</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14790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96,0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34,4</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3. Коэффициент оборачиваемости оборотных средств (п.1/п.2)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1,03</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0,89</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2,52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86,7</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282,3</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4. Продолжительность одного оборота всех оборотных активов, </w:t>
            </w:r>
            <w:proofErr w:type="spellStart"/>
            <w:r w:rsidRPr="003B7F65">
              <w:rPr>
                <w:rFonts w:ascii="Times New Roman" w:eastAsia="Times New Roman" w:hAnsi="Times New Roman" w:cs="Times New Roman"/>
                <w:bCs/>
                <w:snapToGrid w:val="0"/>
                <w:lang w:eastAsia="ru-RU"/>
              </w:rPr>
              <w:t>дн</w:t>
            </w:r>
            <w:proofErr w:type="spellEnd"/>
            <w:r w:rsidRPr="003B7F65">
              <w:rPr>
                <w:rFonts w:ascii="Times New Roman" w:eastAsia="Times New Roman" w:hAnsi="Times New Roman" w:cs="Times New Roman"/>
                <w:bCs/>
                <w:snapToGrid w:val="0"/>
                <w:lang w:eastAsia="ru-RU"/>
              </w:rPr>
              <w:t>. (360/п.3)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349,58</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403,02</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142,75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115,3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35,4</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5. Себестоимость реализованной продукции, работ, </w:t>
            </w:r>
            <w:proofErr w:type="gramStart"/>
            <w:r w:rsidRPr="003B7F65">
              <w:rPr>
                <w:rFonts w:ascii="Times New Roman" w:eastAsia="Times New Roman" w:hAnsi="Times New Roman" w:cs="Times New Roman"/>
                <w:bCs/>
                <w:snapToGrid w:val="0"/>
                <w:lang w:eastAsia="ru-RU"/>
              </w:rPr>
              <w:t>услуг(</w:t>
            </w:r>
            <w:proofErr w:type="gramEnd"/>
            <w:r w:rsidRPr="003B7F65">
              <w:rPr>
                <w:rFonts w:ascii="Times New Roman" w:eastAsia="Times New Roman" w:hAnsi="Times New Roman" w:cs="Times New Roman"/>
                <w:bCs/>
                <w:snapToGrid w:val="0"/>
                <w:lang w:eastAsia="ru-RU"/>
              </w:rPr>
              <w:t>стр. 2120 ОФР), тыс. руб.</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21765</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21964</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18805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100,9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85,6</w:t>
            </w:r>
          </w:p>
        </w:tc>
      </w:tr>
      <w:tr w:rsidR="00935A6D" w:rsidRPr="003B7F65" w:rsidTr="00B91B31">
        <w:trPr>
          <w:trHeight w:val="531"/>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6. Средний остаток запасов с НДС, тыс. руб. ((1210+1220) на начало года + (1210+1220) на конец года)/2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38</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49</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37</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128,9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75,5</w:t>
            </w:r>
          </w:p>
        </w:tc>
      </w:tr>
      <w:tr w:rsidR="00935A6D" w:rsidRPr="003B7F65" w:rsidTr="00B91B31">
        <w:trPr>
          <w:trHeight w:val="691"/>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7. Коэффициент оборачиваемости запасов (п.5/п.6)</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572,76</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448,24</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508,24</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78,3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113,4</w:t>
            </w:r>
          </w:p>
        </w:tc>
      </w:tr>
      <w:tr w:rsidR="00935A6D" w:rsidRPr="003B7F65" w:rsidTr="00B91B31">
        <w:trPr>
          <w:trHeight w:val="531"/>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8. Оборачиваемость запасов, </w:t>
            </w:r>
            <w:proofErr w:type="spellStart"/>
            <w:r w:rsidRPr="003B7F65">
              <w:rPr>
                <w:rFonts w:ascii="Times New Roman" w:eastAsia="Times New Roman" w:hAnsi="Times New Roman" w:cs="Times New Roman"/>
                <w:bCs/>
                <w:snapToGrid w:val="0"/>
                <w:lang w:eastAsia="ru-RU"/>
              </w:rPr>
              <w:t>дн</w:t>
            </w:r>
            <w:proofErr w:type="spellEnd"/>
            <w:r w:rsidRPr="003B7F65">
              <w:rPr>
                <w:rFonts w:ascii="Times New Roman" w:eastAsia="Times New Roman" w:hAnsi="Times New Roman" w:cs="Times New Roman"/>
                <w:bCs/>
                <w:snapToGrid w:val="0"/>
                <w:lang w:eastAsia="ru-RU"/>
              </w:rPr>
              <w:t>. (360/п.7)</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0,63</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0,80</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0,71</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127,8</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88,2</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9. Средняя величина дебиторской задолженности, тыс. руб. (1230 на начало года + 1230 на конец года)/2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4841</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20121</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9948</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415,6</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49,4</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lastRenderedPageBreak/>
              <w:t>10. Коэффициент оборачиваемости дебиторской задолженности (п.1/п.9)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9,52</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1,91</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3,75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20,0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196,5</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11. Продолжительность одного оборота дебиторской задолженности, </w:t>
            </w:r>
            <w:proofErr w:type="spellStart"/>
            <w:r w:rsidRPr="003B7F65">
              <w:rPr>
                <w:rFonts w:ascii="Times New Roman" w:eastAsia="Times New Roman" w:hAnsi="Times New Roman" w:cs="Times New Roman"/>
                <w:bCs/>
                <w:snapToGrid w:val="0"/>
                <w:lang w:eastAsia="ru-RU"/>
              </w:rPr>
              <w:t>дн</w:t>
            </w:r>
            <w:proofErr w:type="spellEnd"/>
            <w:r w:rsidRPr="003B7F65">
              <w:rPr>
                <w:rFonts w:ascii="Times New Roman" w:eastAsia="Times New Roman" w:hAnsi="Times New Roman" w:cs="Times New Roman"/>
                <w:bCs/>
                <w:snapToGrid w:val="0"/>
                <w:lang w:eastAsia="ru-RU"/>
              </w:rPr>
              <w:t>. (360/п.10)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37,81</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188,67</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96,02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498,9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50,9</w:t>
            </w:r>
          </w:p>
        </w:tc>
      </w:tr>
      <w:tr w:rsidR="00935A6D" w:rsidRPr="003B7F65" w:rsidTr="00B91B31">
        <w:trPr>
          <w:trHeight w:val="874"/>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12. Средняя величина кредиторской задолженности, тыс. руб. (1520 на начало года + 1520 на конец года)/2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2365</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2082</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4576</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88,0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219,8</w:t>
            </w:r>
          </w:p>
        </w:tc>
      </w:tr>
      <w:tr w:rsidR="00935A6D" w:rsidRPr="003B7F65" w:rsidTr="00B91B31">
        <w:trPr>
          <w:trHeight w:val="1071"/>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13. Коэффициент оборачиваемости кредиторской задолженности (п.1/п.12)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19,49</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18,44</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8,15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94,6</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44,2</w:t>
            </w:r>
          </w:p>
        </w:tc>
      </w:tr>
      <w:tr w:rsidR="00935A6D" w:rsidRPr="003B7F65" w:rsidTr="00B91B31">
        <w:trPr>
          <w:trHeight w:val="866"/>
        </w:trPr>
        <w:tc>
          <w:tcPr>
            <w:tcW w:w="2924"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14. Продолжительность одного оборота кредиторской задолженности, </w:t>
            </w:r>
            <w:proofErr w:type="spellStart"/>
            <w:r w:rsidRPr="003B7F65">
              <w:rPr>
                <w:rFonts w:ascii="Times New Roman" w:eastAsia="Times New Roman" w:hAnsi="Times New Roman" w:cs="Times New Roman"/>
                <w:bCs/>
                <w:snapToGrid w:val="0"/>
                <w:lang w:eastAsia="ru-RU"/>
              </w:rPr>
              <w:t>дн</w:t>
            </w:r>
            <w:proofErr w:type="spellEnd"/>
            <w:r w:rsidRPr="003B7F65">
              <w:rPr>
                <w:rFonts w:ascii="Times New Roman" w:eastAsia="Times New Roman" w:hAnsi="Times New Roman" w:cs="Times New Roman"/>
                <w:bCs/>
                <w:snapToGrid w:val="0"/>
                <w:lang w:eastAsia="ru-RU"/>
              </w:rPr>
              <w:t>. (360/п.13)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18,47</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19,52</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44,17</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105,7</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226,2</w:t>
            </w:r>
          </w:p>
        </w:tc>
      </w:tr>
    </w:tbl>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 xml:space="preserve">Коэффициент общий оборачиваемости активов характеризует эффективность использования фирмой всех имеющихся ресурсов, независимо от источников их привлечения, т.е. показывает сколько раз за год совершается полный цикл производства и обращения, приносящий соответствующий эффект в виде прибыли. В нашем случае показатель вырос с 1,04 оборотов до 1,31 оборотов или на 0,27 оборота, что вызвало сокращение периода оборота активов на 70,30 дней с 345,80 </w:t>
      </w:r>
      <w:proofErr w:type="spellStart"/>
      <w:r w:rsidRPr="00935A6D">
        <w:rPr>
          <w:rFonts w:ascii="Times New Roman" w:eastAsia="Calibri" w:hAnsi="Times New Roman" w:cs="Times New Roman"/>
          <w:sz w:val="28"/>
          <w:szCs w:val="20"/>
          <w:lang w:eastAsia="ru-RU"/>
        </w:rPr>
        <w:t>дн</w:t>
      </w:r>
      <w:proofErr w:type="spellEnd"/>
      <w:r w:rsidRPr="00935A6D">
        <w:rPr>
          <w:rFonts w:ascii="Times New Roman" w:eastAsia="Calibri" w:hAnsi="Times New Roman" w:cs="Times New Roman"/>
          <w:sz w:val="28"/>
          <w:szCs w:val="20"/>
          <w:lang w:eastAsia="ru-RU"/>
        </w:rPr>
        <w:t xml:space="preserve"> до 275,50 </w:t>
      </w:r>
      <w:proofErr w:type="spellStart"/>
      <w:r w:rsidRPr="00935A6D">
        <w:rPr>
          <w:rFonts w:ascii="Times New Roman" w:eastAsia="Calibri" w:hAnsi="Times New Roman" w:cs="Times New Roman"/>
          <w:sz w:val="28"/>
          <w:szCs w:val="20"/>
          <w:lang w:eastAsia="ru-RU"/>
        </w:rPr>
        <w:t>дн</w:t>
      </w:r>
      <w:proofErr w:type="spellEnd"/>
      <w:r w:rsidRPr="00935A6D">
        <w:rPr>
          <w:rFonts w:ascii="Times New Roman" w:eastAsia="Calibri" w:hAnsi="Times New Roman" w:cs="Times New Roman"/>
          <w:sz w:val="28"/>
          <w:szCs w:val="20"/>
          <w:lang w:eastAsia="ru-RU"/>
        </w:rPr>
        <w:t>., что высвободило из оборота сумму в 7497 тыс. руб.</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 xml:space="preserve">Коэффициент оборачиваемости оборотных активов показывает скорость оборота всех оборотных средств предприятия (как материальных, так и денежных). В нашем случае оборачиваемость выросла на 0,28 оборотов, период оборот сократился на 71,81 </w:t>
      </w:r>
      <w:proofErr w:type="spellStart"/>
      <w:r w:rsidRPr="00935A6D">
        <w:rPr>
          <w:rFonts w:ascii="Times New Roman" w:eastAsia="Calibri" w:hAnsi="Times New Roman" w:cs="Times New Roman"/>
          <w:sz w:val="28"/>
          <w:szCs w:val="20"/>
          <w:lang w:eastAsia="ru-RU"/>
        </w:rPr>
        <w:t>дн</w:t>
      </w:r>
      <w:proofErr w:type="spellEnd"/>
      <w:r w:rsidRPr="00935A6D">
        <w:rPr>
          <w:rFonts w:ascii="Times New Roman" w:eastAsia="Calibri" w:hAnsi="Times New Roman" w:cs="Times New Roman"/>
          <w:sz w:val="28"/>
          <w:szCs w:val="20"/>
          <w:lang w:eastAsia="ru-RU"/>
        </w:rPr>
        <w:t>.</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Фондоотдача отражает эффективность использования основных фондов (ОФ) предприятия, в нашем случае эффективность использования ОФ сократилась на 37,24 руб./руб.</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 xml:space="preserve">Коэффициент оборачиваемости собственного капитала характеризует скорость оборота собственного капитала предприятия. Этот показатель отражает различные стороны деятельности предприятия: с коммерческой </w:t>
      </w:r>
      <w:r w:rsidRPr="00935A6D">
        <w:rPr>
          <w:rFonts w:ascii="Times New Roman" w:eastAsia="Calibri" w:hAnsi="Times New Roman" w:cs="Times New Roman"/>
          <w:sz w:val="28"/>
          <w:szCs w:val="20"/>
          <w:lang w:eastAsia="ru-RU"/>
        </w:rPr>
        <w:lastRenderedPageBreak/>
        <w:t xml:space="preserve">точки зрения - либо </w:t>
      </w:r>
      <w:proofErr w:type="gramStart"/>
      <w:r w:rsidRPr="00935A6D">
        <w:rPr>
          <w:rFonts w:ascii="Times New Roman" w:eastAsia="Calibri" w:hAnsi="Times New Roman" w:cs="Times New Roman"/>
          <w:sz w:val="28"/>
          <w:szCs w:val="20"/>
          <w:lang w:eastAsia="ru-RU"/>
        </w:rPr>
        <w:t>излишек</w:t>
      </w:r>
      <w:proofErr w:type="gramEnd"/>
      <w:r w:rsidRPr="00935A6D">
        <w:rPr>
          <w:rFonts w:ascii="Times New Roman" w:eastAsia="Calibri" w:hAnsi="Times New Roman" w:cs="Times New Roman"/>
          <w:sz w:val="28"/>
          <w:szCs w:val="20"/>
          <w:lang w:eastAsia="ru-RU"/>
        </w:rPr>
        <w:t xml:space="preserve"> либо их недостаток; с финансовой – скорость оборота вложенного капитала; с экономической – активность денежных средств, которыми рискует инвестор. В нашем случае показатель вырос на 0,04 оборота, но имеет отрицательное значение, что свидетельствует о высоком деловом риске для инвестора.</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 xml:space="preserve">Коэффициент оборачиваемости материальных оборотных средств отражает скорость оборота запасов и затрат за анализируемый период. Чем выше </w:t>
      </w:r>
      <w:proofErr w:type="spellStart"/>
      <w:r w:rsidRPr="00935A6D">
        <w:rPr>
          <w:rFonts w:ascii="Times New Roman" w:eastAsia="Calibri" w:hAnsi="Times New Roman" w:cs="Times New Roman"/>
          <w:sz w:val="28"/>
          <w:szCs w:val="20"/>
          <w:lang w:eastAsia="ru-RU"/>
        </w:rPr>
        <w:t>Кмос</w:t>
      </w:r>
      <w:proofErr w:type="spellEnd"/>
      <w:r w:rsidRPr="00935A6D">
        <w:rPr>
          <w:rFonts w:ascii="Times New Roman" w:eastAsia="Calibri" w:hAnsi="Times New Roman" w:cs="Times New Roman"/>
          <w:sz w:val="28"/>
          <w:szCs w:val="20"/>
          <w:lang w:eastAsia="ru-RU"/>
        </w:rPr>
        <w:t>, тем более ликвидную структуру имеют оборотные средства и тем устойчивее финансовое положение предприятия. Данный коэффициент сократился на 166,61 оборота, что привело к росту периода обращения запасов на 0,06 дня и соответственно росту операционного и финансового циклов на эту же величину.</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Коэффициент оборачиваемости денежных средств, который показывает скорость оборотов денежных средств предприятия, вырос на 30,69 оборота с 17,87 оборотов до 48,57 оборота, что свидетельствует о рациональном использовании свободных денежных средств.</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Коэффициент оборачиваемости дебиторской задолженности характеризует, сколько раз в среднем дебиторская задолженность (или средства в расчетах) превращались в денежные средства в течение отчетного периода. В нашем случае свидетельствует о сокращении коммерческого кредита, предоставляемого предприятием, при этом период погашения вырос на 43,48 дня, что на эту же величину вырос операционный и финансовый циклы.</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Коэффициент оборачиваемости кредиторской задолженности показывает, сколько предприятию требуется оборотов для оплаты выставленных ему счетов. Отражает расширение коммерческого кредита, предоставляемого предприятию, при этом срок оборачиваемости кредиторской задолженности вырос на 13,85 дня, что сократило финансовый цикл на 13,85 дня.</w:t>
      </w:r>
    </w:p>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lastRenderedPageBreak/>
        <w:t>Длительность операционного цикла характеризует общее время, в течение которого финансовые ресурсы обездвижены в запасах и дебиторской задолженности, в нашем случае операционный цикл вырос на 43,54 дней за счет роста сокращения оборота дебиторской задолженности, а финансовый цикл вырос на 29,70 дня за счет роста периода оборота кредиторской задолженности.</w:t>
      </w:r>
    </w:p>
    <w:p w:rsidR="003B7F65" w:rsidRPr="003B7F65" w:rsidRDefault="003B7F65" w:rsidP="003B7F65">
      <w:pPr>
        <w:spacing w:after="0" w:line="240" w:lineRule="auto"/>
        <w:rPr>
          <w:rFonts w:ascii="Times New Roman" w:eastAsia="Times New Roman" w:hAnsi="Times New Roman" w:cs="Times New Roman"/>
          <w:bCs/>
          <w:snapToGrid w:val="0"/>
          <w:lang w:eastAsia="ru-RU"/>
        </w:rPr>
      </w:pPr>
    </w:p>
    <w:p w:rsidR="003B7F65" w:rsidRPr="003B7F65" w:rsidRDefault="003B7F65" w:rsidP="003B7F65">
      <w:pPr>
        <w:spacing w:after="0" w:line="240" w:lineRule="auto"/>
        <w:jc w:val="center"/>
        <w:rPr>
          <w:rFonts w:ascii="Times New Roman" w:eastAsia="Times New Roman" w:hAnsi="Times New Roman" w:cs="Times New Roman"/>
          <w:bCs/>
          <w:snapToGrid w:val="0"/>
          <w:sz w:val="28"/>
          <w:szCs w:val="28"/>
          <w:lang w:eastAsia="ru-RU"/>
        </w:rPr>
      </w:pPr>
      <w:r w:rsidRPr="003B7F65">
        <w:rPr>
          <w:rFonts w:ascii="Times New Roman" w:eastAsia="Times New Roman" w:hAnsi="Times New Roman" w:cs="Times New Roman"/>
          <w:bCs/>
          <w:snapToGrid w:val="0"/>
          <w:sz w:val="28"/>
          <w:szCs w:val="28"/>
          <w:lang w:eastAsia="ru-RU"/>
        </w:rPr>
        <w:t>Таблица 5 – Анализ финансовых результатов и рентабельности</w:t>
      </w:r>
    </w:p>
    <w:p w:rsidR="003B7F65" w:rsidRPr="003B7F65" w:rsidRDefault="003B7F65" w:rsidP="003B7F65">
      <w:pPr>
        <w:spacing w:after="0" w:line="240" w:lineRule="auto"/>
        <w:jc w:val="center"/>
        <w:rPr>
          <w:rFonts w:ascii="Times New Roman" w:eastAsia="Times New Roman" w:hAnsi="Times New Roman" w:cs="Times New Roman"/>
          <w:bCs/>
          <w:snapToGrid w:val="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260"/>
        <w:gridCol w:w="1080"/>
        <w:gridCol w:w="1080"/>
        <w:gridCol w:w="1260"/>
        <w:gridCol w:w="1260"/>
      </w:tblGrid>
      <w:tr w:rsidR="003B7F65" w:rsidRPr="003B7F65" w:rsidTr="000228EC">
        <w:trPr>
          <w:trHeight w:val="405"/>
        </w:trPr>
        <w:tc>
          <w:tcPr>
            <w:tcW w:w="252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 xml:space="preserve">Наименование </w:t>
            </w:r>
          </w:p>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показателей</w:t>
            </w:r>
          </w:p>
        </w:tc>
        <w:tc>
          <w:tcPr>
            <w:tcW w:w="126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2015 г.</w:t>
            </w:r>
          </w:p>
        </w:tc>
        <w:tc>
          <w:tcPr>
            <w:tcW w:w="108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2016 г.</w:t>
            </w:r>
          </w:p>
        </w:tc>
        <w:tc>
          <w:tcPr>
            <w:tcW w:w="1080" w:type="dxa"/>
            <w:vMerge w:val="restart"/>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2017г.</w:t>
            </w:r>
          </w:p>
        </w:tc>
        <w:tc>
          <w:tcPr>
            <w:tcW w:w="2520" w:type="dxa"/>
            <w:gridSpan w:val="2"/>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Темп роста, %</w:t>
            </w:r>
          </w:p>
        </w:tc>
      </w:tr>
      <w:tr w:rsidR="003B7F65" w:rsidRPr="003B7F65" w:rsidTr="000228EC">
        <w:trPr>
          <w:trHeight w:val="345"/>
        </w:trPr>
        <w:tc>
          <w:tcPr>
            <w:tcW w:w="2520"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260"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080"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080" w:type="dxa"/>
            <w:vMerge/>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p>
        </w:tc>
        <w:tc>
          <w:tcPr>
            <w:tcW w:w="1260"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2016/2015</w:t>
            </w:r>
          </w:p>
        </w:tc>
        <w:tc>
          <w:tcPr>
            <w:tcW w:w="1260" w:type="dxa"/>
            <w:shd w:val="clear" w:color="auto" w:fill="D9D9D9"/>
          </w:tcPr>
          <w:p w:rsidR="003B7F65" w:rsidRPr="003B7F65" w:rsidRDefault="003B7F65" w:rsidP="003B7F65">
            <w:pPr>
              <w:spacing w:after="0" w:line="240" w:lineRule="auto"/>
              <w:jc w:val="center"/>
              <w:rPr>
                <w:rFonts w:ascii="Times New Roman" w:eastAsia="Times New Roman" w:hAnsi="Times New Roman" w:cs="Times New Roman"/>
                <w:b/>
                <w:bCs/>
                <w:snapToGrid w:val="0"/>
                <w:lang w:eastAsia="ru-RU"/>
              </w:rPr>
            </w:pPr>
            <w:r w:rsidRPr="003B7F65">
              <w:rPr>
                <w:rFonts w:ascii="Times New Roman" w:eastAsia="Times New Roman" w:hAnsi="Times New Roman" w:cs="Times New Roman"/>
                <w:b/>
                <w:bCs/>
                <w:snapToGrid w:val="0"/>
                <w:lang w:eastAsia="ru-RU"/>
              </w:rPr>
              <w:t>2017/2016</w:t>
            </w:r>
          </w:p>
        </w:tc>
      </w:tr>
      <w:tr w:rsidR="00935A6D" w:rsidRPr="003B7F65" w:rsidTr="00785A68">
        <w:trPr>
          <w:trHeight w:val="874"/>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 Выручка от реализации (стр. 2110 ОФР*</w:t>
            </w:r>
            <w:proofErr w:type="gramStart"/>
            <w:r w:rsidRPr="003B7F65">
              <w:rPr>
                <w:rFonts w:ascii="Times New Roman" w:eastAsia="Times New Roman" w:hAnsi="Times New Roman" w:cs="Times New Roman"/>
                <w:bCs/>
                <w:snapToGrid w:val="0"/>
                <w:lang w:eastAsia="ru-RU"/>
              </w:rPr>
              <w:t>) ,</w:t>
            </w:r>
            <w:proofErr w:type="gramEnd"/>
            <w:r w:rsidRPr="003B7F65">
              <w:rPr>
                <w:rFonts w:ascii="Times New Roman" w:eastAsia="Times New Roman" w:hAnsi="Times New Roman" w:cs="Times New Roman"/>
                <w:bCs/>
                <w:snapToGrid w:val="0"/>
                <w:lang w:eastAsia="ru-RU"/>
              </w:rPr>
              <w:t xml:space="preserve"> тыс. руб.</w:t>
            </w:r>
          </w:p>
        </w:tc>
        <w:tc>
          <w:tcPr>
            <w:tcW w:w="1260" w:type="dxa"/>
            <w:vAlign w:val="center"/>
          </w:tcPr>
          <w:p w:rsidR="00935A6D" w:rsidRPr="00935A6D" w:rsidRDefault="00935A6D" w:rsidP="00935A6D">
            <w:pPr>
              <w:jc w:val="center"/>
              <w:rPr>
                <w:rFonts w:ascii="Times New Roman" w:hAnsi="Times New Roman" w:cs="Times New Roman"/>
                <w:color w:val="000000"/>
                <w:lang w:val="ru-BY"/>
              </w:rPr>
            </w:pPr>
            <w:r w:rsidRPr="00935A6D">
              <w:rPr>
                <w:rFonts w:ascii="Times New Roman" w:hAnsi="Times New Roman" w:cs="Times New Roman"/>
                <w:color w:val="000000"/>
              </w:rPr>
              <w:t>46087</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38393</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37299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83,3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97,2</w:t>
            </w:r>
          </w:p>
        </w:tc>
      </w:tr>
      <w:tr w:rsidR="00935A6D" w:rsidRPr="003B7F65" w:rsidTr="00785A68">
        <w:trPr>
          <w:trHeight w:val="1071"/>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2. Себестоимость реализованной продукции, работ, </w:t>
            </w:r>
            <w:proofErr w:type="gramStart"/>
            <w:r w:rsidRPr="003B7F65">
              <w:rPr>
                <w:rFonts w:ascii="Times New Roman" w:eastAsia="Times New Roman" w:hAnsi="Times New Roman" w:cs="Times New Roman"/>
                <w:bCs/>
                <w:snapToGrid w:val="0"/>
                <w:lang w:eastAsia="ru-RU"/>
              </w:rPr>
              <w:t>услуг(</w:t>
            </w:r>
            <w:proofErr w:type="gramEnd"/>
            <w:r w:rsidRPr="003B7F65">
              <w:rPr>
                <w:rFonts w:ascii="Times New Roman" w:eastAsia="Times New Roman" w:hAnsi="Times New Roman" w:cs="Times New Roman"/>
                <w:bCs/>
                <w:snapToGrid w:val="0"/>
                <w:lang w:eastAsia="ru-RU"/>
              </w:rPr>
              <w:t>стр. 2120 ОФР) , тыс. руб.</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21765</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21964</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18805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100,9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85,6</w:t>
            </w:r>
          </w:p>
        </w:tc>
      </w:tr>
      <w:tr w:rsidR="00935A6D" w:rsidRPr="003B7F65" w:rsidTr="00785A68">
        <w:trPr>
          <w:trHeight w:val="866"/>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3. Прибыль (убыток) от продаж (стр. 2200 ОФР</w:t>
            </w:r>
            <w:proofErr w:type="gramStart"/>
            <w:r w:rsidRPr="003B7F65">
              <w:rPr>
                <w:rFonts w:ascii="Times New Roman" w:eastAsia="Times New Roman" w:hAnsi="Times New Roman" w:cs="Times New Roman"/>
                <w:bCs/>
                <w:snapToGrid w:val="0"/>
                <w:lang w:eastAsia="ru-RU"/>
              </w:rPr>
              <w:t>) ,</w:t>
            </w:r>
            <w:proofErr w:type="gramEnd"/>
            <w:r w:rsidRPr="003B7F65">
              <w:rPr>
                <w:rFonts w:ascii="Times New Roman" w:eastAsia="Times New Roman" w:hAnsi="Times New Roman" w:cs="Times New Roman"/>
                <w:bCs/>
                <w:snapToGrid w:val="0"/>
                <w:lang w:eastAsia="ru-RU"/>
              </w:rPr>
              <w:t xml:space="preserve"> тыс. руб.</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24322</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16429</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18494</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67,5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112,6</w:t>
            </w:r>
          </w:p>
        </w:tc>
      </w:tr>
      <w:tr w:rsidR="00935A6D" w:rsidRPr="003B7F65" w:rsidTr="00785A68">
        <w:trPr>
          <w:trHeight w:val="884"/>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4. Чистая прибыль (убыток) (стр. 2400 ОФР</w:t>
            </w:r>
            <w:proofErr w:type="gramStart"/>
            <w:r w:rsidRPr="003B7F65">
              <w:rPr>
                <w:rFonts w:ascii="Times New Roman" w:eastAsia="Times New Roman" w:hAnsi="Times New Roman" w:cs="Times New Roman"/>
                <w:bCs/>
                <w:snapToGrid w:val="0"/>
                <w:lang w:eastAsia="ru-RU"/>
              </w:rPr>
              <w:t>) ,</w:t>
            </w:r>
            <w:proofErr w:type="gramEnd"/>
            <w:r w:rsidRPr="003B7F65">
              <w:rPr>
                <w:rFonts w:ascii="Times New Roman" w:eastAsia="Times New Roman" w:hAnsi="Times New Roman" w:cs="Times New Roman"/>
                <w:bCs/>
                <w:snapToGrid w:val="0"/>
                <w:lang w:eastAsia="ru-RU"/>
              </w:rPr>
              <w:t xml:space="preserve"> тыс. руб.</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778</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6994</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13060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899,0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186,7</w:t>
            </w:r>
          </w:p>
        </w:tc>
      </w:tr>
      <w:tr w:rsidR="00935A6D" w:rsidRPr="003B7F65" w:rsidTr="00785A68">
        <w:trPr>
          <w:trHeight w:val="894"/>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5. Стоимость внеоборотных активов (стр. 1100 ББ</w:t>
            </w:r>
            <w:proofErr w:type="gramStart"/>
            <w:r w:rsidRPr="003B7F65">
              <w:rPr>
                <w:rFonts w:ascii="Times New Roman" w:eastAsia="Times New Roman" w:hAnsi="Times New Roman" w:cs="Times New Roman"/>
                <w:bCs/>
                <w:snapToGrid w:val="0"/>
                <w:lang w:eastAsia="ru-RU"/>
              </w:rPr>
              <w:t>) ,</w:t>
            </w:r>
            <w:proofErr w:type="gramEnd"/>
            <w:r w:rsidRPr="003B7F65">
              <w:rPr>
                <w:rFonts w:ascii="Times New Roman" w:eastAsia="Times New Roman" w:hAnsi="Times New Roman" w:cs="Times New Roman"/>
                <w:bCs/>
                <w:snapToGrid w:val="0"/>
                <w:lang w:eastAsia="ru-RU"/>
              </w:rPr>
              <w:t xml:space="preserve"> тыс. руб.</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385</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419</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573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108,8</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136,8</w:t>
            </w:r>
          </w:p>
        </w:tc>
      </w:tr>
      <w:tr w:rsidR="00935A6D" w:rsidRPr="003B7F65" w:rsidTr="00785A68">
        <w:trPr>
          <w:trHeight w:val="888"/>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6. Стоимость оборотных активов (стр. 1200 ББ</w:t>
            </w:r>
            <w:proofErr w:type="gramStart"/>
            <w:r w:rsidRPr="003B7F65">
              <w:rPr>
                <w:rFonts w:ascii="Times New Roman" w:eastAsia="Times New Roman" w:hAnsi="Times New Roman" w:cs="Times New Roman"/>
                <w:bCs/>
                <w:snapToGrid w:val="0"/>
                <w:lang w:eastAsia="ru-RU"/>
              </w:rPr>
              <w:t>) ,</w:t>
            </w:r>
            <w:proofErr w:type="gramEnd"/>
            <w:r w:rsidRPr="003B7F65">
              <w:rPr>
                <w:rFonts w:ascii="Times New Roman" w:eastAsia="Times New Roman" w:hAnsi="Times New Roman" w:cs="Times New Roman"/>
                <w:bCs/>
                <w:snapToGrid w:val="0"/>
                <w:lang w:eastAsia="ru-RU"/>
              </w:rPr>
              <w:t xml:space="preserve"> тыс. руб.</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44753</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42981</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14790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96,0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34,4</w:t>
            </w:r>
          </w:p>
        </w:tc>
      </w:tr>
      <w:tr w:rsidR="00935A6D" w:rsidRPr="003B7F65" w:rsidTr="00785A68">
        <w:trPr>
          <w:trHeight w:val="878"/>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 xml:space="preserve">7. Рентабельность основной деятельности, % </w:t>
            </w:r>
          </w:p>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(п.3/п.1)</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52,77</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42,79</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49,58</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81,1</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115,9</w:t>
            </w:r>
          </w:p>
        </w:tc>
      </w:tr>
      <w:tr w:rsidR="00935A6D" w:rsidRPr="003B7F65" w:rsidTr="00785A68">
        <w:trPr>
          <w:trHeight w:val="537"/>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8. Рентабельность производства, %</w:t>
            </w:r>
          </w:p>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(п.4/п.2)</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111,75</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74,80</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98,35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66,9</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131,5</w:t>
            </w:r>
          </w:p>
        </w:tc>
      </w:tr>
      <w:tr w:rsidR="00935A6D" w:rsidRPr="003B7F65" w:rsidTr="00785A68">
        <w:trPr>
          <w:trHeight w:val="697"/>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9. Рентабельность основного капитала, %</w:t>
            </w:r>
          </w:p>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(п.3/п.5)</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202,08</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1669,21</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2279,23</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826,0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136,5</w:t>
            </w:r>
          </w:p>
        </w:tc>
      </w:tr>
      <w:tr w:rsidR="00935A6D" w:rsidRPr="003B7F65" w:rsidTr="00785A68">
        <w:trPr>
          <w:trHeight w:val="702"/>
        </w:trPr>
        <w:tc>
          <w:tcPr>
            <w:tcW w:w="2520" w:type="dxa"/>
          </w:tcPr>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10. Рентабельность оборотного капитала, %</w:t>
            </w:r>
          </w:p>
          <w:p w:rsidR="00935A6D" w:rsidRPr="003B7F65" w:rsidRDefault="00935A6D" w:rsidP="00935A6D">
            <w:pPr>
              <w:spacing w:after="0" w:line="240" w:lineRule="auto"/>
              <w:rPr>
                <w:rFonts w:ascii="Times New Roman" w:eastAsia="Times New Roman" w:hAnsi="Times New Roman" w:cs="Times New Roman"/>
                <w:bCs/>
                <w:snapToGrid w:val="0"/>
                <w:lang w:eastAsia="ru-RU"/>
              </w:rPr>
            </w:pPr>
            <w:r w:rsidRPr="003B7F65">
              <w:rPr>
                <w:rFonts w:ascii="Times New Roman" w:eastAsia="Times New Roman" w:hAnsi="Times New Roman" w:cs="Times New Roman"/>
                <w:bCs/>
                <w:snapToGrid w:val="0"/>
                <w:lang w:eastAsia="ru-RU"/>
              </w:rPr>
              <w:t>(п.4/п.6)</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1,74</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16,27</w:t>
            </w:r>
          </w:p>
        </w:tc>
        <w:tc>
          <w:tcPr>
            <w:tcW w:w="108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88,30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936,0</w:t>
            </w:r>
          </w:p>
        </w:tc>
        <w:tc>
          <w:tcPr>
            <w:tcW w:w="1260" w:type="dxa"/>
            <w:vAlign w:val="center"/>
          </w:tcPr>
          <w:p w:rsidR="00935A6D" w:rsidRPr="00935A6D" w:rsidRDefault="00935A6D" w:rsidP="00935A6D">
            <w:pPr>
              <w:jc w:val="center"/>
              <w:rPr>
                <w:rFonts w:ascii="Times New Roman" w:hAnsi="Times New Roman" w:cs="Times New Roman"/>
                <w:color w:val="000000"/>
              </w:rPr>
            </w:pPr>
            <w:r w:rsidRPr="00935A6D">
              <w:rPr>
                <w:rFonts w:ascii="Times New Roman" w:hAnsi="Times New Roman" w:cs="Times New Roman"/>
                <w:color w:val="000000"/>
              </w:rPr>
              <w:t>542,7</w:t>
            </w:r>
          </w:p>
        </w:tc>
      </w:tr>
    </w:tbl>
    <w:p w:rsidR="00935A6D" w:rsidRPr="00935A6D" w:rsidRDefault="00935A6D" w:rsidP="00935A6D">
      <w:pPr>
        <w:spacing w:after="0" w:line="360" w:lineRule="auto"/>
        <w:ind w:firstLine="709"/>
        <w:jc w:val="both"/>
        <w:rPr>
          <w:rFonts w:ascii="Times New Roman" w:eastAsia="Calibri" w:hAnsi="Times New Roman" w:cs="Times New Roman"/>
          <w:sz w:val="28"/>
          <w:szCs w:val="20"/>
          <w:lang w:eastAsia="ru-RU"/>
        </w:rPr>
      </w:pPr>
      <w:r w:rsidRPr="00935A6D">
        <w:rPr>
          <w:rFonts w:ascii="Times New Roman" w:eastAsia="Calibri" w:hAnsi="Times New Roman" w:cs="Times New Roman"/>
          <w:sz w:val="28"/>
          <w:szCs w:val="20"/>
          <w:lang w:eastAsia="ru-RU"/>
        </w:rPr>
        <w:t xml:space="preserve">Анализируя показатели рентабельности можно сделать вывод о прибыльности работы предприятия, общая рентабельность выросла на 22,05 </w:t>
      </w:r>
      <w:proofErr w:type="spellStart"/>
      <w:r w:rsidRPr="00935A6D">
        <w:rPr>
          <w:rFonts w:ascii="Times New Roman" w:eastAsia="Calibri" w:hAnsi="Times New Roman" w:cs="Times New Roman"/>
          <w:sz w:val="28"/>
          <w:szCs w:val="20"/>
          <w:lang w:eastAsia="ru-RU"/>
        </w:rPr>
        <w:lastRenderedPageBreak/>
        <w:t>п.п</w:t>
      </w:r>
      <w:proofErr w:type="spellEnd"/>
      <w:r w:rsidRPr="00935A6D">
        <w:rPr>
          <w:rFonts w:ascii="Times New Roman" w:eastAsia="Calibri" w:hAnsi="Times New Roman" w:cs="Times New Roman"/>
          <w:sz w:val="28"/>
          <w:szCs w:val="20"/>
          <w:lang w:eastAsia="ru-RU"/>
        </w:rPr>
        <w:t xml:space="preserve">. до 23,80%, рентабельность продукции сократилась 36,95 </w:t>
      </w:r>
      <w:proofErr w:type="spellStart"/>
      <w:r w:rsidRPr="00935A6D">
        <w:rPr>
          <w:rFonts w:ascii="Times New Roman" w:eastAsia="Calibri" w:hAnsi="Times New Roman" w:cs="Times New Roman"/>
          <w:sz w:val="28"/>
          <w:szCs w:val="20"/>
          <w:lang w:eastAsia="ru-RU"/>
        </w:rPr>
        <w:t>п.п</w:t>
      </w:r>
      <w:proofErr w:type="spellEnd"/>
      <w:r w:rsidRPr="00935A6D">
        <w:rPr>
          <w:rFonts w:ascii="Times New Roman" w:eastAsia="Calibri" w:hAnsi="Times New Roman" w:cs="Times New Roman"/>
          <w:sz w:val="28"/>
          <w:szCs w:val="20"/>
          <w:lang w:eastAsia="ru-RU"/>
        </w:rPr>
        <w:t xml:space="preserve">. до 74,80%, а продаж – на 9,98 </w:t>
      </w:r>
      <w:proofErr w:type="spellStart"/>
      <w:r w:rsidRPr="00935A6D">
        <w:rPr>
          <w:rFonts w:ascii="Times New Roman" w:eastAsia="Calibri" w:hAnsi="Times New Roman" w:cs="Times New Roman"/>
          <w:sz w:val="28"/>
          <w:szCs w:val="20"/>
          <w:lang w:eastAsia="ru-RU"/>
        </w:rPr>
        <w:t>п.п</w:t>
      </w:r>
      <w:proofErr w:type="spellEnd"/>
      <w:r w:rsidRPr="00935A6D">
        <w:rPr>
          <w:rFonts w:ascii="Times New Roman" w:eastAsia="Calibri" w:hAnsi="Times New Roman" w:cs="Times New Roman"/>
          <w:sz w:val="28"/>
          <w:szCs w:val="20"/>
          <w:lang w:eastAsia="ru-RU"/>
        </w:rPr>
        <w:t xml:space="preserve">. Рентабельность оборотных активов выросла на 22,44 </w:t>
      </w:r>
      <w:proofErr w:type="spellStart"/>
      <w:r w:rsidRPr="00935A6D">
        <w:rPr>
          <w:rFonts w:ascii="Times New Roman" w:eastAsia="Calibri" w:hAnsi="Times New Roman" w:cs="Times New Roman"/>
          <w:sz w:val="28"/>
          <w:szCs w:val="20"/>
          <w:lang w:eastAsia="ru-RU"/>
        </w:rPr>
        <w:t>п.п</w:t>
      </w:r>
      <w:proofErr w:type="spellEnd"/>
      <w:r w:rsidRPr="00935A6D">
        <w:rPr>
          <w:rFonts w:ascii="Times New Roman" w:eastAsia="Calibri" w:hAnsi="Times New Roman" w:cs="Times New Roman"/>
          <w:sz w:val="28"/>
          <w:szCs w:val="20"/>
          <w:lang w:eastAsia="ru-RU"/>
        </w:rPr>
        <w:t>. до 24,21%. Руководству предприятия следует и далее наращивать прибыльность в работе путем увеличения цен, сокращения расходов.</w:t>
      </w:r>
    </w:p>
    <w:p w:rsidR="003B7F65" w:rsidRPr="003B7F65" w:rsidRDefault="003B7F65" w:rsidP="003B7F65"/>
    <w:p w:rsidR="00935A6D" w:rsidRDefault="00935A6D">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C34FAE" w:rsidRPr="00C34FAE" w:rsidRDefault="00C34FAE" w:rsidP="00935A6D">
      <w:pPr>
        <w:pStyle w:val="1"/>
        <w:spacing w:before="0" w:line="360" w:lineRule="auto"/>
        <w:jc w:val="center"/>
        <w:rPr>
          <w:rFonts w:ascii="Times New Roman" w:hAnsi="Times New Roman" w:cs="Times New Roman"/>
          <w:b/>
          <w:color w:val="auto"/>
          <w:sz w:val="28"/>
          <w:szCs w:val="28"/>
        </w:rPr>
      </w:pPr>
      <w:bookmarkStart w:id="5" w:name="_Toc515876912"/>
      <w:r w:rsidRPr="00C34FAE">
        <w:rPr>
          <w:rFonts w:ascii="Times New Roman" w:hAnsi="Times New Roman" w:cs="Times New Roman"/>
          <w:b/>
          <w:color w:val="auto"/>
          <w:sz w:val="28"/>
          <w:szCs w:val="28"/>
        </w:rPr>
        <w:lastRenderedPageBreak/>
        <w:t>Заключение</w:t>
      </w:r>
      <w:bookmarkEnd w:id="5"/>
    </w:p>
    <w:p w:rsidR="00935A6D" w:rsidRPr="00935A6D" w:rsidRDefault="00935A6D" w:rsidP="00935A6D">
      <w:pPr>
        <w:spacing w:after="0" w:line="360" w:lineRule="auto"/>
        <w:ind w:firstLine="709"/>
        <w:jc w:val="both"/>
        <w:rPr>
          <w:rFonts w:ascii="Times New Roman" w:eastAsia="Times New Roman" w:hAnsi="Times New Roman" w:cs="Times New Roman"/>
          <w:bCs/>
          <w:noProof/>
          <w:color w:val="000000"/>
          <w:sz w:val="28"/>
          <w:szCs w:val="28"/>
          <w:lang w:eastAsia="ru-RU"/>
        </w:rPr>
      </w:pPr>
      <w:r w:rsidRPr="00935A6D">
        <w:rPr>
          <w:rFonts w:ascii="Times New Roman" w:eastAsia="Times New Roman" w:hAnsi="Times New Roman" w:cs="Times New Roman"/>
          <w:bCs/>
          <w:noProof/>
          <w:color w:val="000000"/>
          <w:sz w:val="28"/>
          <w:szCs w:val="28"/>
          <w:lang w:eastAsia="ru-RU"/>
        </w:rPr>
        <w:t xml:space="preserve">В условиях  рыночной экономики от предприятий требуется повышения эффективности производственных процессов,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инициативы и т. д. </w:t>
      </w:r>
    </w:p>
    <w:p w:rsidR="00935A6D" w:rsidRPr="00935A6D" w:rsidRDefault="00935A6D" w:rsidP="00935A6D">
      <w:pPr>
        <w:spacing w:after="0" w:line="360" w:lineRule="auto"/>
        <w:ind w:firstLine="709"/>
        <w:jc w:val="both"/>
        <w:rPr>
          <w:rFonts w:ascii="Times New Roman" w:eastAsia="Times New Roman" w:hAnsi="Times New Roman" w:cs="Times New Roman"/>
          <w:bCs/>
          <w:noProof/>
          <w:color w:val="000000"/>
          <w:sz w:val="28"/>
          <w:szCs w:val="28"/>
          <w:lang w:eastAsia="ru-RU"/>
        </w:rPr>
      </w:pPr>
      <w:r w:rsidRPr="00935A6D">
        <w:rPr>
          <w:rFonts w:ascii="Times New Roman" w:eastAsia="Times New Roman" w:hAnsi="Times New Roman" w:cs="Times New Roman"/>
          <w:bCs/>
          <w:noProof/>
          <w:color w:val="000000"/>
          <w:sz w:val="28"/>
          <w:szCs w:val="28"/>
          <w:lang w:eastAsia="ru-RU"/>
        </w:rPr>
        <w:t xml:space="preserve">Важная роль в реализации этой задачи отводится финансовому менеджменту предприятий.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935A6D" w:rsidRPr="00935A6D" w:rsidRDefault="00935A6D" w:rsidP="00935A6D">
      <w:pPr>
        <w:spacing w:after="0" w:line="360" w:lineRule="auto"/>
        <w:ind w:firstLine="709"/>
        <w:jc w:val="both"/>
        <w:rPr>
          <w:rFonts w:ascii="Times New Roman" w:eastAsia="Times New Roman" w:hAnsi="Times New Roman" w:cs="Times New Roman"/>
          <w:bCs/>
          <w:noProof/>
          <w:color w:val="000000"/>
          <w:sz w:val="28"/>
          <w:szCs w:val="28"/>
          <w:lang w:eastAsia="ru-RU"/>
        </w:rPr>
      </w:pPr>
      <w:r w:rsidRPr="00935A6D">
        <w:rPr>
          <w:rFonts w:ascii="Times New Roman" w:eastAsia="Times New Roman" w:hAnsi="Times New Roman" w:cs="Times New Roman"/>
          <w:bCs/>
          <w:noProof/>
          <w:color w:val="000000"/>
          <w:sz w:val="28"/>
          <w:szCs w:val="28"/>
          <w:lang w:eastAsia="ru-RU"/>
        </w:rPr>
        <w:t>В условиях  рыночных  отношений   исключительно  велика  роль  анализа финансового  состояния предприятия. Это  связано  с  тем,  что  предприятия приобретают самостоятельность и несут полную ответственность  за  результаты своей   производственно-хозяйственной   деятельности   перед   совладельцами (акционерами), работниками, банком и кредиторами.</w:t>
      </w:r>
    </w:p>
    <w:p w:rsidR="00935A6D" w:rsidRPr="00935A6D" w:rsidRDefault="00935A6D" w:rsidP="00935A6D">
      <w:pPr>
        <w:spacing w:after="0" w:line="360" w:lineRule="auto"/>
        <w:ind w:firstLine="709"/>
        <w:jc w:val="both"/>
        <w:rPr>
          <w:rFonts w:ascii="Times New Roman" w:eastAsia="Times New Roman" w:hAnsi="Times New Roman" w:cs="Times New Roman"/>
          <w:bCs/>
          <w:noProof/>
          <w:color w:val="000000"/>
          <w:sz w:val="28"/>
          <w:szCs w:val="28"/>
          <w:lang w:eastAsia="ru-RU"/>
        </w:rPr>
      </w:pPr>
      <w:r w:rsidRPr="00935A6D">
        <w:rPr>
          <w:rFonts w:ascii="Times New Roman" w:eastAsia="Times New Roman" w:hAnsi="Times New Roman" w:cs="Times New Roman"/>
          <w:bCs/>
          <w:noProof/>
          <w:color w:val="000000"/>
          <w:sz w:val="28"/>
          <w:szCs w:val="28"/>
          <w:lang w:eastAsia="ru-RU"/>
        </w:rPr>
        <w:t> Конечно, приятно и легко иметь дело или анализировать деятельность  нормально функционирующей фирмы, когда умный руководитель и его талантливые менеджеры выводят на рынок новый товар и моментально становятся миллионерами. Но мы всегда должны иметь в виду  тот факт, что ежегодно во всем мире разоряются десятки, или даже сотни тысяч, самых разных предприятий, компаний и фирм.</w:t>
      </w:r>
    </w:p>
    <w:p w:rsidR="00935A6D" w:rsidRPr="00935A6D" w:rsidRDefault="00935A6D" w:rsidP="00935A6D">
      <w:pPr>
        <w:spacing w:after="0" w:line="360" w:lineRule="auto"/>
        <w:ind w:firstLine="709"/>
        <w:jc w:val="both"/>
        <w:rPr>
          <w:rFonts w:ascii="Times New Roman" w:eastAsia="Times New Roman" w:hAnsi="Times New Roman" w:cs="Times New Roman"/>
          <w:bCs/>
          <w:noProof/>
          <w:color w:val="000000"/>
          <w:sz w:val="28"/>
          <w:szCs w:val="28"/>
          <w:lang w:eastAsia="ru-RU"/>
        </w:rPr>
      </w:pPr>
      <w:r w:rsidRPr="00935A6D">
        <w:rPr>
          <w:rFonts w:ascii="Times New Roman" w:eastAsia="Times New Roman" w:hAnsi="Times New Roman" w:cs="Times New Roman"/>
          <w:bCs/>
          <w:noProof/>
          <w:color w:val="000000"/>
          <w:sz w:val="28"/>
          <w:szCs w:val="28"/>
          <w:lang w:eastAsia="ru-RU"/>
        </w:rPr>
        <w:t xml:space="preserve">Несмотря на то, что существует множество причин, приводящих компанию к финансовым трудностям, банкротства многих фирм происходят прямо или косвенно по вине их руководства. Случаи, когда финансовые трудности являются следствием одного неверного решения, очень редки, обычно причина заключается в целой серии ошибок, когда положение ухудшается постепенно. Поскольку признаки возможного кризиса становятся </w:t>
      </w:r>
      <w:r w:rsidRPr="00935A6D">
        <w:rPr>
          <w:rFonts w:ascii="Times New Roman" w:eastAsia="Times New Roman" w:hAnsi="Times New Roman" w:cs="Times New Roman"/>
          <w:bCs/>
          <w:noProof/>
          <w:color w:val="000000"/>
          <w:sz w:val="28"/>
          <w:szCs w:val="28"/>
          <w:lang w:eastAsia="ru-RU"/>
        </w:rPr>
        <w:lastRenderedPageBreak/>
        <w:t xml:space="preserve">очевидными, как правило, до его наступления, кредитор может заранее принять некоторые меры для исправления положения. Многие компании, испытывающие подобные затруднения, можно сохранить и предоставить им возможность внести свой вклад в экономическое развитие общества. Необходимо иметь в виду, что  иногда меры по реабилитации могут быть достаточно суровыми, что  зависит от серьезности сложившейся ситуации. Тем не менее, они могут оказаться необходимыми для возобновления деятельности фирмы. </w:t>
      </w:r>
    </w:p>
    <w:p w:rsidR="00935A6D" w:rsidRPr="00935A6D" w:rsidRDefault="00935A6D" w:rsidP="00935A6D">
      <w:pPr>
        <w:spacing w:after="0" w:line="360" w:lineRule="auto"/>
        <w:ind w:firstLine="709"/>
        <w:jc w:val="both"/>
        <w:rPr>
          <w:rFonts w:ascii="Times New Roman" w:eastAsia="Times New Roman" w:hAnsi="Times New Roman" w:cs="Times New Roman"/>
          <w:bCs/>
          <w:noProof/>
          <w:color w:val="000000"/>
          <w:sz w:val="28"/>
          <w:szCs w:val="28"/>
          <w:lang w:eastAsia="ru-RU"/>
        </w:rPr>
      </w:pPr>
      <w:r w:rsidRPr="00935A6D">
        <w:rPr>
          <w:rFonts w:ascii="Times New Roman" w:eastAsia="Times New Roman" w:hAnsi="Times New Roman" w:cs="Times New Roman"/>
          <w:bCs/>
          <w:noProof/>
          <w:color w:val="000000"/>
          <w:sz w:val="28"/>
          <w:szCs w:val="28"/>
          <w:lang w:eastAsia="ru-RU"/>
        </w:rPr>
        <w:t xml:space="preserve">Значение финансового менеджмента и анализа </w:t>
      </w:r>
      <w:bookmarkStart w:id="6" w:name="YANDEX_84"/>
      <w:bookmarkEnd w:id="6"/>
      <w:r w:rsidRPr="00935A6D">
        <w:rPr>
          <w:rFonts w:ascii="Times New Roman" w:eastAsia="Times New Roman" w:hAnsi="Times New Roman" w:cs="Times New Roman"/>
          <w:bCs/>
          <w:noProof/>
          <w:color w:val="000000"/>
          <w:sz w:val="28"/>
          <w:szCs w:val="28"/>
          <w:lang w:eastAsia="ru-RU"/>
        </w:rPr>
        <w:t xml:space="preserve"> финансового  состояния в настоящее время существенно возрастает как для собственников </w:t>
      </w:r>
      <w:bookmarkStart w:id="7" w:name="YANDEX_85"/>
      <w:bookmarkEnd w:id="7"/>
      <w:r w:rsidRPr="00935A6D">
        <w:rPr>
          <w:rFonts w:ascii="Times New Roman" w:eastAsia="Times New Roman" w:hAnsi="Times New Roman" w:cs="Times New Roman"/>
          <w:bCs/>
          <w:noProof/>
          <w:color w:val="000000"/>
          <w:sz w:val="28"/>
          <w:szCs w:val="28"/>
          <w:lang w:eastAsia="ru-RU"/>
        </w:rPr>
        <w:t xml:space="preserve"> и  руководителей </w:t>
      </w:r>
      <w:bookmarkStart w:id="8" w:name="YANDEX_86"/>
      <w:bookmarkEnd w:id="8"/>
      <w:r w:rsidRPr="00935A6D">
        <w:rPr>
          <w:rFonts w:ascii="Times New Roman" w:eastAsia="Times New Roman" w:hAnsi="Times New Roman" w:cs="Times New Roman"/>
          <w:bCs/>
          <w:noProof/>
          <w:color w:val="000000"/>
          <w:sz w:val="28"/>
          <w:szCs w:val="28"/>
          <w:lang w:eastAsia="ru-RU"/>
        </w:rPr>
        <w:t xml:space="preserve"> организаций, так </w:t>
      </w:r>
      <w:bookmarkStart w:id="9" w:name="YANDEX_87"/>
      <w:bookmarkEnd w:id="9"/>
      <w:r w:rsidRPr="00935A6D">
        <w:rPr>
          <w:rFonts w:ascii="Times New Roman" w:eastAsia="Times New Roman" w:hAnsi="Times New Roman" w:cs="Times New Roman"/>
          <w:bCs/>
          <w:noProof/>
          <w:color w:val="000000"/>
          <w:sz w:val="28"/>
          <w:szCs w:val="28"/>
          <w:lang w:eastAsia="ru-RU"/>
        </w:rPr>
        <w:t xml:space="preserve"> и  для региональных </w:t>
      </w:r>
      <w:bookmarkStart w:id="10" w:name="YANDEX_88"/>
      <w:bookmarkEnd w:id="10"/>
      <w:r w:rsidRPr="00935A6D">
        <w:rPr>
          <w:rFonts w:ascii="Times New Roman" w:eastAsia="Times New Roman" w:hAnsi="Times New Roman" w:cs="Times New Roman"/>
          <w:bCs/>
          <w:noProof/>
          <w:color w:val="000000"/>
          <w:sz w:val="28"/>
          <w:szCs w:val="28"/>
          <w:lang w:eastAsia="ru-RU"/>
        </w:rPr>
        <w:t xml:space="preserve"> и  федеральных органов власти, инвесторов, деловых партнеров </w:t>
      </w:r>
      <w:bookmarkStart w:id="11" w:name="YANDEX_89"/>
      <w:bookmarkEnd w:id="11"/>
      <w:r w:rsidRPr="00935A6D">
        <w:rPr>
          <w:rFonts w:ascii="Times New Roman" w:eastAsia="Times New Roman" w:hAnsi="Times New Roman" w:cs="Times New Roman"/>
          <w:bCs/>
          <w:noProof/>
          <w:color w:val="000000"/>
          <w:sz w:val="28"/>
          <w:szCs w:val="28"/>
          <w:lang w:eastAsia="ru-RU"/>
        </w:rPr>
        <w:t> и  других заинтересованных пользователей.</w:t>
      </w:r>
    </w:p>
    <w:p w:rsidR="00935A6D" w:rsidRPr="00935A6D" w:rsidRDefault="00935A6D" w:rsidP="00935A6D">
      <w:pPr>
        <w:spacing w:after="0" w:line="360" w:lineRule="auto"/>
        <w:ind w:firstLine="709"/>
        <w:jc w:val="both"/>
        <w:rPr>
          <w:rFonts w:ascii="Times New Roman" w:eastAsia="Times New Roman" w:hAnsi="Times New Roman" w:cs="Times New Roman"/>
          <w:sz w:val="28"/>
          <w:szCs w:val="28"/>
        </w:rPr>
      </w:pPr>
      <w:r w:rsidRPr="00935A6D">
        <w:rPr>
          <w:rFonts w:ascii="Times New Roman" w:eastAsia="Times New Roman" w:hAnsi="Times New Roman" w:cs="Times New Roman"/>
          <w:sz w:val="28"/>
          <w:szCs w:val="28"/>
        </w:rPr>
        <w:t>Пути повышения финансовой устойчивости предприятия могут быть следующие:</w:t>
      </w:r>
    </w:p>
    <w:p w:rsidR="00935A6D" w:rsidRPr="00935A6D" w:rsidRDefault="00935A6D" w:rsidP="00935A6D">
      <w:pPr>
        <w:spacing w:after="0" w:line="360" w:lineRule="auto"/>
        <w:jc w:val="both"/>
        <w:rPr>
          <w:rFonts w:ascii="Times New Roman" w:eastAsia="Times New Roman" w:hAnsi="Times New Roman" w:cs="Times New Roman"/>
          <w:sz w:val="28"/>
          <w:szCs w:val="28"/>
        </w:rPr>
      </w:pPr>
      <w:r w:rsidRPr="00935A6D">
        <w:rPr>
          <w:rFonts w:ascii="Times New Roman" w:eastAsia="Times New Roman" w:hAnsi="Times New Roman" w:cs="Times New Roman"/>
          <w:sz w:val="28"/>
          <w:szCs w:val="28"/>
        </w:rPr>
        <w:t xml:space="preserve">Таблица </w:t>
      </w:r>
      <w:r>
        <w:rPr>
          <w:rFonts w:ascii="Times New Roman" w:eastAsia="Times New Roman" w:hAnsi="Times New Roman" w:cs="Times New Roman"/>
          <w:sz w:val="28"/>
          <w:szCs w:val="28"/>
        </w:rPr>
        <w:t>6</w:t>
      </w:r>
      <w:r w:rsidRPr="00935A6D">
        <w:rPr>
          <w:rFonts w:ascii="Times New Roman" w:eastAsia="Times New Roman" w:hAnsi="Times New Roman" w:cs="Times New Roman"/>
          <w:sz w:val="28"/>
          <w:szCs w:val="28"/>
        </w:rPr>
        <w:t xml:space="preserve"> - </w:t>
      </w:r>
      <w:r w:rsidRPr="00935A6D">
        <w:rPr>
          <w:rFonts w:ascii="Times New Roman" w:eastAsia="Times New Roman" w:hAnsi="Times New Roman" w:cs="Times New Roman"/>
          <w:bCs/>
          <w:sz w:val="28"/>
          <w:szCs w:val="28"/>
        </w:rPr>
        <w:t xml:space="preserve">Комплекс мероприятий, </w:t>
      </w:r>
      <w:r w:rsidRPr="00935A6D">
        <w:rPr>
          <w:rFonts w:ascii="Times New Roman" w:eastAsia="Times New Roman" w:hAnsi="Times New Roman" w:cs="Times New Roman"/>
          <w:sz w:val="28"/>
          <w:szCs w:val="28"/>
        </w:rPr>
        <w:t xml:space="preserve">повышения финансовой устойчивости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1"/>
      </w:tblGrid>
      <w:tr w:rsidR="00935A6D" w:rsidRPr="00935A6D" w:rsidTr="000228EC">
        <w:tc>
          <w:tcPr>
            <w:tcW w:w="4785"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r w:rsidRPr="00935A6D">
              <w:rPr>
                <w:rFonts w:ascii="Times New Roman" w:eastAsia="Times New Roman" w:hAnsi="Times New Roman" w:cs="Times New Roman"/>
                <w:sz w:val="24"/>
              </w:rPr>
              <w:t>Состав мероприятий</w:t>
            </w:r>
          </w:p>
        </w:tc>
        <w:tc>
          <w:tcPr>
            <w:tcW w:w="4786"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proofErr w:type="gramStart"/>
            <w:r w:rsidRPr="00935A6D">
              <w:rPr>
                <w:rFonts w:ascii="Times New Roman" w:eastAsia="Times New Roman" w:hAnsi="Times New Roman" w:cs="Times New Roman"/>
                <w:sz w:val="24"/>
              </w:rPr>
              <w:t>Внутренний эффект</w:t>
            </w:r>
            <w:proofErr w:type="gramEnd"/>
            <w:r w:rsidRPr="00935A6D">
              <w:rPr>
                <w:rFonts w:ascii="Times New Roman" w:eastAsia="Times New Roman" w:hAnsi="Times New Roman" w:cs="Times New Roman"/>
                <w:sz w:val="24"/>
              </w:rPr>
              <w:t xml:space="preserve"> получаемый предприятием</w:t>
            </w:r>
          </w:p>
        </w:tc>
      </w:tr>
      <w:tr w:rsidR="00935A6D" w:rsidRPr="00935A6D" w:rsidTr="000228EC">
        <w:tc>
          <w:tcPr>
            <w:tcW w:w="4785"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center"/>
              <w:rPr>
                <w:rFonts w:ascii="Times New Roman" w:eastAsia="Times New Roman" w:hAnsi="Times New Roman" w:cs="Times New Roman"/>
                <w:sz w:val="24"/>
              </w:rPr>
            </w:pPr>
            <w:r w:rsidRPr="00935A6D">
              <w:rPr>
                <w:rFonts w:ascii="Times New Roman" w:eastAsia="Times New Roman" w:hAnsi="Times New Roman" w:cs="Times New Roman"/>
                <w:sz w:val="24"/>
              </w:rPr>
              <w:t>1</w:t>
            </w:r>
          </w:p>
        </w:tc>
        <w:tc>
          <w:tcPr>
            <w:tcW w:w="4786"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center"/>
              <w:rPr>
                <w:rFonts w:ascii="Times New Roman" w:eastAsia="Times New Roman" w:hAnsi="Times New Roman" w:cs="Times New Roman"/>
                <w:sz w:val="24"/>
              </w:rPr>
            </w:pPr>
            <w:r w:rsidRPr="00935A6D">
              <w:rPr>
                <w:rFonts w:ascii="Times New Roman" w:eastAsia="Times New Roman" w:hAnsi="Times New Roman" w:cs="Times New Roman"/>
                <w:sz w:val="24"/>
              </w:rPr>
              <w:t>2</w:t>
            </w:r>
          </w:p>
        </w:tc>
      </w:tr>
      <w:tr w:rsidR="00935A6D" w:rsidRPr="00935A6D" w:rsidTr="000228EC">
        <w:tc>
          <w:tcPr>
            <w:tcW w:w="4785"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r w:rsidRPr="00935A6D">
              <w:rPr>
                <w:rFonts w:ascii="Times New Roman" w:eastAsia="Times New Roman" w:hAnsi="Times New Roman" w:cs="Times New Roman"/>
                <w:sz w:val="24"/>
              </w:rPr>
              <w:t>Создание резервов из валовой и чистой прибыли</w:t>
            </w:r>
          </w:p>
        </w:tc>
        <w:tc>
          <w:tcPr>
            <w:tcW w:w="4786"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proofErr w:type="gramStart"/>
            <w:r w:rsidRPr="00935A6D">
              <w:rPr>
                <w:rFonts w:ascii="Times New Roman" w:eastAsia="Times New Roman" w:hAnsi="Times New Roman" w:cs="Times New Roman"/>
                <w:sz w:val="24"/>
              </w:rPr>
              <w:t>Увеличение  стоимости</w:t>
            </w:r>
            <w:proofErr w:type="gramEnd"/>
            <w:r w:rsidRPr="00935A6D">
              <w:rPr>
                <w:rFonts w:ascii="Times New Roman" w:eastAsia="Times New Roman" w:hAnsi="Times New Roman" w:cs="Times New Roman"/>
                <w:sz w:val="24"/>
              </w:rPr>
              <w:t xml:space="preserve"> имущества доли собственного капитала, увеличение  размера источников собственных оборотных средств</w:t>
            </w:r>
          </w:p>
        </w:tc>
      </w:tr>
      <w:tr w:rsidR="00935A6D" w:rsidRPr="00935A6D" w:rsidTr="000228EC">
        <w:tc>
          <w:tcPr>
            <w:tcW w:w="4785"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r w:rsidRPr="00935A6D">
              <w:rPr>
                <w:rFonts w:ascii="Times New Roman" w:eastAsia="Times New Roman" w:hAnsi="Times New Roman" w:cs="Times New Roman"/>
                <w:sz w:val="24"/>
              </w:rPr>
              <w:t>Усиление работы по взысканию дебиторской задолженности</w:t>
            </w:r>
          </w:p>
        </w:tc>
        <w:tc>
          <w:tcPr>
            <w:tcW w:w="4786"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r w:rsidRPr="00935A6D">
              <w:rPr>
                <w:rFonts w:ascii="Times New Roman" w:eastAsia="Times New Roman" w:hAnsi="Times New Roman" w:cs="Times New Roman"/>
                <w:sz w:val="24"/>
              </w:rPr>
              <w:t xml:space="preserve">Повышение доли денежных средств, </w:t>
            </w:r>
            <w:proofErr w:type="gramStart"/>
            <w:r w:rsidRPr="00935A6D">
              <w:rPr>
                <w:rFonts w:ascii="Times New Roman" w:eastAsia="Times New Roman" w:hAnsi="Times New Roman" w:cs="Times New Roman"/>
                <w:sz w:val="24"/>
              </w:rPr>
              <w:t>ускорение  периода</w:t>
            </w:r>
            <w:proofErr w:type="gramEnd"/>
            <w:r w:rsidRPr="00935A6D">
              <w:rPr>
                <w:rFonts w:ascii="Times New Roman" w:eastAsia="Times New Roman" w:hAnsi="Times New Roman" w:cs="Times New Roman"/>
                <w:sz w:val="24"/>
              </w:rPr>
              <w:t xml:space="preserve"> оборачиваемости оборотных средств, повышение  обеспеченности собственными оборотными средствами</w:t>
            </w:r>
          </w:p>
        </w:tc>
      </w:tr>
      <w:tr w:rsidR="00935A6D" w:rsidRPr="00935A6D" w:rsidTr="000228EC">
        <w:trPr>
          <w:trHeight w:val="440"/>
        </w:trPr>
        <w:tc>
          <w:tcPr>
            <w:tcW w:w="4785"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r w:rsidRPr="00935A6D">
              <w:rPr>
                <w:rFonts w:ascii="Times New Roman" w:eastAsia="Times New Roman" w:hAnsi="Times New Roman" w:cs="Times New Roman"/>
                <w:sz w:val="24"/>
              </w:rPr>
              <w:t>Снижение издержек производства</w:t>
            </w:r>
          </w:p>
        </w:tc>
        <w:tc>
          <w:tcPr>
            <w:tcW w:w="4786"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proofErr w:type="gramStart"/>
            <w:r w:rsidRPr="00935A6D">
              <w:rPr>
                <w:rFonts w:ascii="Times New Roman" w:eastAsia="Times New Roman" w:hAnsi="Times New Roman" w:cs="Times New Roman"/>
                <w:sz w:val="24"/>
              </w:rPr>
              <w:t>Снижение  показателя</w:t>
            </w:r>
            <w:proofErr w:type="gramEnd"/>
            <w:r w:rsidRPr="00935A6D">
              <w:rPr>
                <w:rFonts w:ascii="Times New Roman" w:eastAsia="Times New Roman" w:hAnsi="Times New Roman" w:cs="Times New Roman"/>
                <w:sz w:val="24"/>
              </w:rPr>
              <w:t xml:space="preserve"> величины запасов и затрат, повышение показателей  рентабельности </w:t>
            </w:r>
          </w:p>
        </w:tc>
      </w:tr>
      <w:tr w:rsidR="00935A6D" w:rsidRPr="00935A6D" w:rsidTr="000228EC">
        <w:trPr>
          <w:trHeight w:val="460"/>
        </w:trPr>
        <w:tc>
          <w:tcPr>
            <w:tcW w:w="4785"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4"/>
              </w:rPr>
            </w:pPr>
            <w:r w:rsidRPr="00935A6D">
              <w:rPr>
                <w:rFonts w:ascii="Times New Roman" w:eastAsia="Times New Roman" w:hAnsi="Times New Roman" w:cs="Times New Roman"/>
                <w:sz w:val="24"/>
              </w:rPr>
              <w:t>Ускорение оборачиваемости дебиторской задолженности</w:t>
            </w:r>
          </w:p>
        </w:tc>
        <w:tc>
          <w:tcPr>
            <w:tcW w:w="4786" w:type="dxa"/>
            <w:tcBorders>
              <w:top w:val="single" w:sz="4" w:space="0" w:color="auto"/>
              <w:left w:val="single" w:sz="4" w:space="0" w:color="auto"/>
              <w:bottom w:val="single" w:sz="4" w:space="0" w:color="auto"/>
              <w:right w:val="single" w:sz="4" w:space="0" w:color="auto"/>
            </w:tcBorders>
            <w:hideMark/>
          </w:tcPr>
          <w:p w:rsidR="00935A6D" w:rsidRPr="00935A6D" w:rsidRDefault="00935A6D" w:rsidP="00935A6D">
            <w:pPr>
              <w:spacing w:after="0" w:line="240" w:lineRule="auto"/>
              <w:jc w:val="both"/>
              <w:rPr>
                <w:rFonts w:ascii="Times New Roman" w:eastAsia="Times New Roman" w:hAnsi="Times New Roman" w:cs="Times New Roman"/>
                <w:sz w:val="28"/>
                <w:szCs w:val="28"/>
              </w:rPr>
            </w:pPr>
            <w:r w:rsidRPr="00935A6D">
              <w:rPr>
                <w:rFonts w:ascii="Times New Roman" w:eastAsia="Times New Roman" w:hAnsi="Times New Roman" w:cs="Times New Roman"/>
                <w:sz w:val="24"/>
              </w:rPr>
              <w:t xml:space="preserve">Ритмичности </w:t>
            </w:r>
            <w:proofErr w:type="gramStart"/>
            <w:r w:rsidRPr="00935A6D">
              <w:rPr>
                <w:rFonts w:ascii="Times New Roman" w:eastAsia="Times New Roman" w:hAnsi="Times New Roman" w:cs="Times New Roman"/>
                <w:sz w:val="24"/>
              </w:rPr>
              <w:t>поступления  денежных</w:t>
            </w:r>
            <w:proofErr w:type="gramEnd"/>
            <w:r w:rsidRPr="00935A6D">
              <w:rPr>
                <w:rFonts w:ascii="Times New Roman" w:eastAsia="Times New Roman" w:hAnsi="Times New Roman" w:cs="Times New Roman"/>
                <w:sz w:val="24"/>
              </w:rPr>
              <w:t xml:space="preserve"> средств от дебиторов, большой «запас прочности»  относительно показателей платёжеспособности</w:t>
            </w:r>
          </w:p>
        </w:tc>
      </w:tr>
    </w:tbl>
    <w:p w:rsidR="00935A6D" w:rsidRPr="00935A6D" w:rsidRDefault="00935A6D" w:rsidP="00935A6D">
      <w:pPr>
        <w:spacing w:after="0" w:line="360" w:lineRule="auto"/>
        <w:ind w:firstLine="709"/>
        <w:jc w:val="both"/>
        <w:rPr>
          <w:rFonts w:ascii="Times New Roman" w:eastAsia="Times New Roman" w:hAnsi="Times New Roman" w:cs="Times New Roman"/>
          <w:sz w:val="28"/>
          <w:szCs w:val="28"/>
        </w:rPr>
      </w:pPr>
    </w:p>
    <w:p w:rsidR="00935A6D" w:rsidRPr="00935A6D" w:rsidRDefault="00935A6D" w:rsidP="00935A6D">
      <w:pPr>
        <w:spacing w:after="0" w:line="360" w:lineRule="auto"/>
        <w:ind w:firstLine="709"/>
        <w:jc w:val="both"/>
        <w:rPr>
          <w:rFonts w:ascii="Times New Roman" w:eastAsia="Times New Roman" w:hAnsi="Times New Roman" w:cs="Times New Roman"/>
          <w:sz w:val="28"/>
          <w:szCs w:val="28"/>
        </w:rPr>
      </w:pPr>
      <w:r w:rsidRPr="00935A6D">
        <w:rPr>
          <w:rFonts w:ascii="Times New Roman" w:eastAsia="Times New Roman" w:hAnsi="Times New Roman" w:cs="Times New Roman"/>
          <w:sz w:val="28"/>
          <w:szCs w:val="28"/>
        </w:rPr>
        <w:t xml:space="preserve">Ускорение оборота   оборотных средств можно достигнуть за счет использования совокупность следующих факторов: опережающих темпов </w:t>
      </w:r>
      <w:r w:rsidRPr="00935A6D">
        <w:rPr>
          <w:rFonts w:ascii="Times New Roman" w:eastAsia="Times New Roman" w:hAnsi="Times New Roman" w:cs="Times New Roman"/>
          <w:sz w:val="28"/>
          <w:szCs w:val="28"/>
        </w:rPr>
        <w:lastRenderedPageBreak/>
        <w:t xml:space="preserve">роста выручки </w:t>
      </w:r>
      <w:proofErr w:type="gramStart"/>
      <w:r w:rsidRPr="00935A6D">
        <w:rPr>
          <w:rFonts w:ascii="Times New Roman" w:eastAsia="Times New Roman" w:hAnsi="Times New Roman" w:cs="Times New Roman"/>
          <w:sz w:val="28"/>
          <w:szCs w:val="28"/>
        </w:rPr>
        <w:t>продаж  в</w:t>
      </w:r>
      <w:proofErr w:type="gramEnd"/>
      <w:r w:rsidRPr="00935A6D">
        <w:rPr>
          <w:rFonts w:ascii="Times New Roman" w:eastAsia="Times New Roman" w:hAnsi="Times New Roman" w:cs="Times New Roman"/>
          <w:sz w:val="28"/>
          <w:szCs w:val="28"/>
        </w:rPr>
        <w:t xml:space="preserve"> сравнении с темпами роста показателя  оборотных средств; совершенствованием системы  по  снабжению и сбыту;  уменьшение размеров материалоемкости и энергоемкости продукции; повышения качества продукции и её конкурентоспособности; уменьшение  длительности производственных циклов и др.</w:t>
      </w:r>
    </w:p>
    <w:p w:rsidR="003B7F65" w:rsidRDefault="003B7F65">
      <w:pPr>
        <w:rPr>
          <w:rFonts w:ascii="Times New Roman" w:eastAsiaTheme="majorEastAsia" w:hAnsi="Times New Roman" w:cs="Times New Roman"/>
          <w:b/>
          <w:sz w:val="28"/>
          <w:szCs w:val="28"/>
        </w:rPr>
      </w:pPr>
    </w:p>
    <w:p w:rsidR="00935A6D" w:rsidRDefault="00935A6D">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C34FAE" w:rsidRDefault="00C34FAE" w:rsidP="003B7F65">
      <w:pPr>
        <w:pStyle w:val="1"/>
        <w:spacing w:before="0" w:line="360" w:lineRule="auto"/>
        <w:jc w:val="center"/>
        <w:rPr>
          <w:rFonts w:ascii="Times New Roman" w:hAnsi="Times New Roman" w:cs="Times New Roman"/>
          <w:b/>
          <w:color w:val="auto"/>
          <w:sz w:val="28"/>
          <w:szCs w:val="28"/>
        </w:rPr>
      </w:pPr>
      <w:bookmarkStart w:id="12" w:name="_Toc515876913"/>
      <w:r w:rsidRPr="00C34FAE">
        <w:rPr>
          <w:rFonts w:ascii="Times New Roman" w:hAnsi="Times New Roman" w:cs="Times New Roman"/>
          <w:b/>
          <w:color w:val="auto"/>
          <w:sz w:val="28"/>
          <w:szCs w:val="28"/>
        </w:rPr>
        <w:lastRenderedPageBreak/>
        <w:t>Список использованных источников</w:t>
      </w:r>
      <w:bookmarkEnd w:id="12"/>
    </w:p>
    <w:p w:rsidR="00C34FAE" w:rsidRPr="003B7F65" w:rsidRDefault="00C34FAE" w:rsidP="003B7F65">
      <w:pPr>
        <w:widowControl w:val="0"/>
        <w:numPr>
          <w:ilvl w:val="0"/>
          <w:numId w:val="1"/>
        </w:numPr>
        <w:tabs>
          <w:tab w:val="left" w:pos="426"/>
          <w:tab w:val="left" w:pos="709"/>
          <w:tab w:val="left" w:pos="851"/>
        </w:tabs>
        <w:autoSpaceDE w:val="0"/>
        <w:spacing w:after="0" w:line="360" w:lineRule="auto"/>
        <w:ind w:left="0" w:firstLine="567"/>
        <w:jc w:val="both"/>
        <w:rPr>
          <w:rFonts w:ascii="Times New Roman" w:hAnsi="Times New Roman" w:cs="Times New Roman"/>
          <w:bCs/>
          <w:sz w:val="28"/>
          <w:szCs w:val="28"/>
          <w:lang w:eastAsia="ar-SA"/>
        </w:rPr>
      </w:pPr>
      <w:r w:rsidRPr="003B7F65">
        <w:rPr>
          <w:rFonts w:ascii="Times New Roman" w:hAnsi="Times New Roman" w:cs="Times New Roman"/>
          <w:sz w:val="28"/>
          <w:szCs w:val="28"/>
          <w:lang w:eastAsia="ar-SA"/>
        </w:rPr>
        <w:t xml:space="preserve">Руденко Л.Г. и др. Экономика </w:t>
      </w:r>
      <w:proofErr w:type="gramStart"/>
      <w:r w:rsidRPr="003B7F65">
        <w:rPr>
          <w:rFonts w:ascii="Times New Roman" w:hAnsi="Times New Roman" w:cs="Times New Roman"/>
          <w:sz w:val="28"/>
          <w:szCs w:val="28"/>
          <w:lang w:eastAsia="ar-SA"/>
        </w:rPr>
        <w:t>организаций :</w:t>
      </w:r>
      <w:proofErr w:type="gramEnd"/>
      <w:r w:rsidRPr="003B7F65">
        <w:rPr>
          <w:rFonts w:ascii="Times New Roman" w:hAnsi="Times New Roman" w:cs="Times New Roman"/>
          <w:sz w:val="28"/>
          <w:szCs w:val="28"/>
          <w:lang w:eastAsia="ar-SA"/>
        </w:rPr>
        <w:t xml:space="preserve"> учебное пособие / Л.Г. Руденко, О.Г. Арасланова, В.М. Караулов, И.П. Исаева; Московский универ- </w:t>
      </w:r>
      <w:proofErr w:type="spellStart"/>
      <w:r w:rsidRPr="003B7F65">
        <w:rPr>
          <w:rFonts w:ascii="Times New Roman" w:hAnsi="Times New Roman" w:cs="Times New Roman"/>
          <w:sz w:val="28"/>
          <w:szCs w:val="28"/>
          <w:lang w:eastAsia="ar-SA"/>
        </w:rPr>
        <w:t>ситет</w:t>
      </w:r>
      <w:proofErr w:type="spellEnd"/>
      <w:r w:rsidRPr="003B7F65">
        <w:rPr>
          <w:rFonts w:ascii="Times New Roman" w:hAnsi="Times New Roman" w:cs="Times New Roman"/>
          <w:sz w:val="28"/>
          <w:szCs w:val="28"/>
          <w:lang w:eastAsia="ar-SA"/>
        </w:rPr>
        <w:t xml:space="preserve"> им. С.Ю. Витте. Каф. </w:t>
      </w:r>
      <w:proofErr w:type="spellStart"/>
      <w:r w:rsidRPr="003B7F65">
        <w:rPr>
          <w:rFonts w:ascii="Times New Roman" w:hAnsi="Times New Roman" w:cs="Times New Roman"/>
          <w:sz w:val="28"/>
          <w:szCs w:val="28"/>
          <w:lang w:eastAsia="ar-SA"/>
        </w:rPr>
        <w:t>экон</w:t>
      </w:r>
      <w:proofErr w:type="spellEnd"/>
      <w:r w:rsidRPr="003B7F65">
        <w:rPr>
          <w:rFonts w:ascii="Times New Roman" w:hAnsi="Times New Roman" w:cs="Times New Roman"/>
          <w:sz w:val="28"/>
          <w:szCs w:val="28"/>
          <w:lang w:eastAsia="ar-SA"/>
        </w:rPr>
        <w:t xml:space="preserve">. гор. хоз-ва и сферы </w:t>
      </w:r>
      <w:proofErr w:type="spellStart"/>
      <w:r w:rsidRPr="003B7F65">
        <w:rPr>
          <w:rFonts w:ascii="Times New Roman" w:hAnsi="Times New Roman" w:cs="Times New Roman"/>
          <w:sz w:val="28"/>
          <w:szCs w:val="28"/>
          <w:lang w:eastAsia="ar-SA"/>
        </w:rPr>
        <w:t>обслуж</w:t>
      </w:r>
      <w:proofErr w:type="spellEnd"/>
      <w:r w:rsidRPr="003B7F65">
        <w:rPr>
          <w:rFonts w:ascii="Times New Roman" w:hAnsi="Times New Roman" w:cs="Times New Roman"/>
          <w:sz w:val="28"/>
          <w:szCs w:val="28"/>
          <w:lang w:eastAsia="ar-SA"/>
        </w:rPr>
        <w:t xml:space="preserve">. [Электронное издание]. – М.: изд. «МУ им. С.Ю. Витте», 2014. – 282 с. – 4,28 </w:t>
      </w:r>
      <w:proofErr w:type="spellStart"/>
      <w:r w:rsidRPr="003B7F65">
        <w:rPr>
          <w:rFonts w:ascii="Times New Roman" w:hAnsi="Times New Roman" w:cs="Times New Roman"/>
          <w:sz w:val="28"/>
          <w:szCs w:val="28"/>
          <w:lang w:eastAsia="ar-SA"/>
        </w:rPr>
        <w:t>Mb</w:t>
      </w:r>
      <w:proofErr w:type="spellEnd"/>
      <w:r w:rsidRPr="003B7F65">
        <w:rPr>
          <w:rFonts w:ascii="Times New Roman" w:hAnsi="Times New Roman" w:cs="Times New Roman"/>
          <w:sz w:val="28"/>
          <w:szCs w:val="28"/>
          <w:lang w:eastAsia="ar-SA"/>
        </w:rPr>
        <w:t xml:space="preserve">. </w:t>
      </w:r>
      <w:r w:rsidRPr="003B7F65">
        <w:rPr>
          <w:rFonts w:ascii="Times New Roman" w:hAnsi="Times New Roman" w:cs="Times New Roman"/>
          <w:sz w:val="28"/>
          <w:szCs w:val="28"/>
          <w:lang w:val="en-US" w:eastAsia="ar-SA"/>
        </w:rPr>
        <w:t>URL</w:t>
      </w:r>
      <w:r w:rsidRPr="003B7F65">
        <w:rPr>
          <w:rFonts w:ascii="Times New Roman" w:hAnsi="Times New Roman" w:cs="Times New Roman"/>
          <w:sz w:val="28"/>
          <w:szCs w:val="28"/>
          <w:lang w:eastAsia="ar-SA"/>
        </w:rPr>
        <w:t>: https://online.muiv.ru/lib/pdf/89295.pdf</w:t>
      </w:r>
    </w:p>
    <w:p w:rsidR="00C34FAE" w:rsidRPr="003B7F65" w:rsidRDefault="00C34FAE" w:rsidP="003B7F65">
      <w:pPr>
        <w:widowControl w:val="0"/>
        <w:numPr>
          <w:ilvl w:val="0"/>
          <w:numId w:val="1"/>
        </w:numPr>
        <w:tabs>
          <w:tab w:val="left" w:pos="426"/>
          <w:tab w:val="left" w:pos="709"/>
          <w:tab w:val="left" w:pos="851"/>
        </w:tabs>
        <w:autoSpaceDE w:val="0"/>
        <w:spacing w:after="0" w:line="360" w:lineRule="auto"/>
        <w:ind w:left="0" w:firstLine="567"/>
        <w:jc w:val="both"/>
        <w:rPr>
          <w:rFonts w:ascii="Times New Roman" w:hAnsi="Times New Roman" w:cs="Times New Roman"/>
          <w:bCs/>
          <w:sz w:val="28"/>
          <w:szCs w:val="28"/>
          <w:lang w:eastAsia="ar-SA"/>
        </w:rPr>
      </w:pPr>
      <w:r w:rsidRPr="003B7F65">
        <w:rPr>
          <w:rFonts w:ascii="Times New Roman" w:hAnsi="Times New Roman" w:cs="Times New Roman"/>
          <w:sz w:val="28"/>
          <w:szCs w:val="28"/>
          <w:lang w:eastAsia="ar-SA"/>
        </w:rPr>
        <w:t>Петрова Е.М., Чередниченко О.А. Экономика организации. Краткий курс: учебное пособие /</w:t>
      </w:r>
      <w:proofErr w:type="spellStart"/>
      <w:r w:rsidRPr="003B7F65">
        <w:rPr>
          <w:rFonts w:ascii="Times New Roman" w:hAnsi="Times New Roman" w:cs="Times New Roman"/>
          <w:sz w:val="28"/>
          <w:szCs w:val="28"/>
          <w:lang w:eastAsia="ar-SA"/>
        </w:rPr>
        <w:t>Е.М.Петрова</w:t>
      </w:r>
      <w:proofErr w:type="spellEnd"/>
      <w:r w:rsidRPr="003B7F65">
        <w:rPr>
          <w:rFonts w:ascii="Times New Roman" w:hAnsi="Times New Roman" w:cs="Times New Roman"/>
          <w:sz w:val="28"/>
          <w:szCs w:val="28"/>
          <w:lang w:eastAsia="ar-SA"/>
        </w:rPr>
        <w:t xml:space="preserve">, О.А. Чередниченко, - </w:t>
      </w:r>
      <w:proofErr w:type="gramStart"/>
      <w:r w:rsidRPr="003B7F65">
        <w:rPr>
          <w:rFonts w:ascii="Times New Roman" w:hAnsi="Times New Roman" w:cs="Times New Roman"/>
          <w:sz w:val="28"/>
          <w:szCs w:val="28"/>
          <w:lang w:eastAsia="ar-SA"/>
        </w:rPr>
        <w:t>М. :</w:t>
      </w:r>
      <w:proofErr w:type="gramEnd"/>
      <w:r w:rsidRPr="003B7F65">
        <w:rPr>
          <w:rFonts w:ascii="Times New Roman" w:hAnsi="Times New Roman" w:cs="Times New Roman"/>
          <w:sz w:val="28"/>
          <w:szCs w:val="28"/>
          <w:lang w:eastAsia="ar-SA"/>
        </w:rPr>
        <w:t xml:space="preserve"> ИТК Дашков и Ко , 2013. – 184 с. </w:t>
      </w:r>
      <w:r w:rsidRPr="003B7F65">
        <w:rPr>
          <w:rFonts w:ascii="Times New Roman" w:hAnsi="Times New Roman" w:cs="Times New Roman"/>
          <w:sz w:val="28"/>
          <w:szCs w:val="28"/>
          <w:lang w:val="en-US" w:eastAsia="ar-SA"/>
        </w:rPr>
        <w:t>URL</w:t>
      </w:r>
      <w:r w:rsidRPr="003B7F65">
        <w:rPr>
          <w:rFonts w:ascii="Times New Roman" w:hAnsi="Times New Roman" w:cs="Times New Roman"/>
          <w:sz w:val="28"/>
          <w:szCs w:val="28"/>
          <w:lang w:eastAsia="ar-SA"/>
        </w:rPr>
        <w:t>: http://biblioclub.ru/index.php?page=book&amp;id=233094</w:t>
      </w:r>
    </w:p>
    <w:p w:rsidR="00C34FAE" w:rsidRPr="003B7F65" w:rsidRDefault="00C34FAE" w:rsidP="003B7F65">
      <w:pPr>
        <w:widowControl w:val="0"/>
        <w:numPr>
          <w:ilvl w:val="0"/>
          <w:numId w:val="1"/>
        </w:numPr>
        <w:tabs>
          <w:tab w:val="left" w:pos="426"/>
          <w:tab w:val="left" w:pos="709"/>
          <w:tab w:val="left" w:pos="851"/>
        </w:tabs>
        <w:autoSpaceDE w:val="0"/>
        <w:spacing w:after="0" w:line="360" w:lineRule="auto"/>
        <w:ind w:left="0" w:firstLine="567"/>
        <w:jc w:val="both"/>
        <w:rPr>
          <w:rFonts w:ascii="Times New Roman" w:hAnsi="Times New Roman" w:cs="Times New Roman"/>
          <w:bCs/>
          <w:sz w:val="28"/>
          <w:szCs w:val="28"/>
          <w:lang w:eastAsia="ar-SA"/>
        </w:rPr>
      </w:pPr>
      <w:r w:rsidRPr="003B7F65">
        <w:rPr>
          <w:rFonts w:ascii="Times New Roman" w:hAnsi="Times New Roman" w:cs="Times New Roman"/>
          <w:sz w:val="28"/>
          <w:szCs w:val="28"/>
          <w:lang w:eastAsia="ar-SA"/>
        </w:rPr>
        <w:t>Карабанова, О. В. Экономика организации (предприятия</w:t>
      </w:r>
      <w:proofErr w:type="gramStart"/>
      <w:r w:rsidRPr="003B7F65">
        <w:rPr>
          <w:rFonts w:ascii="Times New Roman" w:hAnsi="Times New Roman" w:cs="Times New Roman"/>
          <w:sz w:val="28"/>
          <w:szCs w:val="28"/>
          <w:lang w:eastAsia="ar-SA"/>
        </w:rPr>
        <w:t>) :</w:t>
      </w:r>
      <w:proofErr w:type="gramEnd"/>
      <w:r w:rsidRPr="003B7F65">
        <w:rPr>
          <w:rFonts w:ascii="Times New Roman" w:hAnsi="Times New Roman" w:cs="Times New Roman"/>
          <w:sz w:val="28"/>
          <w:szCs w:val="28"/>
          <w:lang w:eastAsia="ar-SA"/>
        </w:rPr>
        <w:t xml:space="preserve"> практикум для академического бакалавриата : задачи и решения / О. В. Карабанова. – М.-Берлин: </w:t>
      </w:r>
      <w:proofErr w:type="spellStart"/>
      <w:r w:rsidRPr="003B7F65">
        <w:rPr>
          <w:rFonts w:ascii="Times New Roman" w:hAnsi="Times New Roman" w:cs="Times New Roman"/>
          <w:sz w:val="28"/>
          <w:szCs w:val="28"/>
          <w:lang w:eastAsia="ar-SA"/>
        </w:rPr>
        <w:t>Директ</w:t>
      </w:r>
      <w:proofErr w:type="spellEnd"/>
      <w:r w:rsidRPr="003B7F65">
        <w:rPr>
          <w:rFonts w:ascii="Times New Roman" w:hAnsi="Times New Roman" w:cs="Times New Roman"/>
          <w:sz w:val="28"/>
          <w:szCs w:val="28"/>
          <w:lang w:eastAsia="ar-SA"/>
        </w:rPr>
        <w:t xml:space="preserve">-Медиа, 2015. – </w:t>
      </w:r>
      <w:r w:rsidRPr="003B7F65">
        <w:rPr>
          <w:rFonts w:ascii="Times New Roman" w:hAnsi="Times New Roman" w:cs="Times New Roman"/>
          <w:bCs/>
          <w:sz w:val="28"/>
          <w:szCs w:val="28"/>
          <w:lang w:eastAsia="ar-SA"/>
        </w:rPr>
        <w:t>129 с.</w:t>
      </w:r>
      <w:r w:rsidRPr="003B7F65">
        <w:rPr>
          <w:rFonts w:ascii="Times New Roman" w:hAnsi="Times New Roman" w:cs="Times New Roman"/>
          <w:sz w:val="28"/>
          <w:szCs w:val="28"/>
          <w:lang w:eastAsia="ar-SA"/>
        </w:rPr>
        <w:t xml:space="preserve"> </w:t>
      </w:r>
      <w:r w:rsidRPr="003B7F65">
        <w:rPr>
          <w:rFonts w:ascii="Times New Roman" w:hAnsi="Times New Roman" w:cs="Times New Roman"/>
          <w:sz w:val="28"/>
          <w:szCs w:val="28"/>
          <w:lang w:val="en-US" w:eastAsia="ar-SA"/>
        </w:rPr>
        <w:t>URL</w:t>
      </w:r>
      <w:r w:rsidRPr="003B7F65">
        <w:rPr>
          <w:rFonts w:ascii="Times New Roman" w:hAnsi="Times New Roman" w:cs="Times New Roman"/>
          <w:sz w:val="28"/>
          <w:szCs w:val="28"/>
          <w:lang w:eastAsia="ar-SA"/>
        </w:rPr>
        <w:t>:</w:t>
      </w:r>
      <w:r w:rsidRPr="003B7F65">
        <w:rPr>
          <w:rFonts w:ascii="Times New Roman" w:hAnsi="Times New Roman" w:cs="Times New Roman"/>
          <w:bCs/>
          <w:sz w:val="28"/>
          <w:szCs w:val="28"/>
          <w:lang w:eastAsia="ar-SA"/>
        </w:rPr>
        <w:t xml:space="preserve"> </w:t>
      </w:r>
      <w:hyperlink r:id="rId11" w:history="1">
        <w:r w:rsidRPr="003B7F65">
          <w:rPr>
            <w:rFonts w:ascii="Times New Roman" w:hAnsi="Times New Roman" w:cs="Times New Roman"/>
            <w:bCs/>
            <w:color w:val="0000FF"/>
            <w:sz w:val="28"/>
            <w:szCs w:val="28"/>
            <w:u w:val="single"/>
            <w:lang w:eastAsia="ar-SA"/>
          </w:rPr>
          <w:t>http://biblioclub.ru/index.php?page=book_view&amp;book_id=363015</w:t>
        </w:r>
      </w:hyperlink>
    </w:p>
    <w:p w:rsidR="00C34FAE" w:rsidRPr="003B7F65" w:rsidRDefault="00C34FAE" w:rsidP="003B7F65">
      <w:pPr>
        <w:spacing w:line="360" w:lineRule="auto"/>
        <w:rPr>
          <w:rFonts w:ascii="Times New Roman" w:hAnsi="Times New Roman" w:cs="Times New Roman"/>
        </w:rPr>
      </w:pPr>
    </w:p>
    <w:sectPr w:rsidR="00C34FAE" w:rsidRPr="003B7F65" w:rsidSect="00935A6D">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74D" w:rsidRDefault="0032274D" w:rsidP="00935A6D">
      <w:pPr>
        <w:spacing w:after="0" w:line="240" w:lineRule="auto"/>
      </w:pPr>
      <w:r>
        <w:separator/>
      </w:r>
    </w:p>
  </w:endnote>
  <w:endnote w:type="continuationSeparator" w:id="0">
    <w:p w:rsidR="0032274D" w:rsidRDefault="0032274D" w:rsidP="0093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F65" w:rsidRDefault="003B7F65" w:rsidP="006456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7F65" w:rsidRDefault="003B7F65">
    <w:pPr>
      <w:pStyle w:val="a3"/>
    </w:pPr>
  </w:p>
  <w:p w:rsidR="003B7F65" w:rsidRDefault="003B7F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F65" w:rsidRDefault="003B7F65">
    <w:pPr>
      <w:pStyle w:val="a3"/>
      <w:jc w:val="right"/>
    </w:pPr>
    <w:r>
      <w:fldChar w:fldCharType="begin"/>
    </w:r>
    <w:r>
      <w:instrText>PAGE   \* MERGEFORMAT</w:instrText>
    </w:r>
    <w:r>
      <w:fldChar w:fldCharType="separate"/>
    </w:r>
    <w:r>
      <w:rPr>
        <w:noProof/>
      </w:rPr>
      <w:t>8</w:t>
    </w:r>
    <w:r>
      <w:fldChar w:fldCharType="end"/>
    </w:r>
  </w:p>
  <w:p w:rsidR="003B7F65" w:rsidRDefault="003B7F65" w:rsidP="001542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74D" w:rsidRDefault="0032274D" w:rsidP="00935A6D">
      <w:pPr>
        <w:spacing w:after="0" w:line="240" w:lineRule="auto"/>
      </w:pPr>
      <w:r>
        <w:separator/>
      </w:r>
    </w:p>
  </w:footnote>
  <w:footnote w:type="continuationSeparator" w:id="0">
    <w:p w:rsidR="0032274D" w:rsidRDefault="0032274D" w:rsidP="00935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40100E04"/>
    <w:name w:val="WW8Num31"/>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9B1373C"/>
    <w:multiLevelType w:val="hybridMultilevel"/>
    <w:tmpl w:val="5FE07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AE"/>
    <w:rsid w:val="0004717A"/>
    <w:rsid w:val="001F74A1"/>
    <w:rsid w:val="002A0F82"/>
    <w:rsid w:val="002B331E"/>
    <w:rsid w:val="0032274D"/>
    <w:rsid w:val="003B7F65"/>
    <w:rsid w:val="0041397E"/>
    <w:rsid w:val="00422E8D"/>
    <w:rsid w:val="004F093E"/>
    <w:rsid w:val="00935A6D"/>
    <w:rsid w:val="00953469"/>
    <w:rsid w:val="00C34FAE"/>
    <w:rsid w:val="00D566C8"/>
    <w:rsid w:val="00E4598B"/>
    <w:rsid w:val="00F92C8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4583"/>
  <w15:chartTrackingRefBased/>
  <w15:docId w15:val="{EE68E211-76F9-4365-8A43-95E95C71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ru-RU"/>
    </w:rPr>
  </w:style>
  <w:style w:type="paragraph" w:styleId="1">
    <w:name w:val="heading 1"/>
    <w:basedOn w:val="a"/>
    <w:next w:val="a"/>
    <w:link w:val="10"/>
    <w:uiPriority w:val="9"/>
    <w:qFormat/>
    <w:rsid w:val="00C34F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FAE"/>
    <w:rPr>
      <w:rFonts w:asciiTheme="majorHAnsi" w:eastAsiaTheme="majorEastAsia" w:hAnsiTheme="majorHAnsi" w:cstheme="majorBidi"/>
      <w:color w:val="2F5496" w:themeColor="accent1" w:themeShade="BF"/>
      <w:sz w:val="32"/>
      <w:szCs w:val="32"/>
      <w:lang w:val="ru-RU"/>
    </w:rPr>
  </w:style>
  <w:style w:type="paragraph" w:styleId="a3">
    <w:name w:val="footer"/>
    <w:basedOn w:val="a"/>
    <w:link w:val="a4"/>
    <w:uiPriority w:val="99"/>
    <w:rsid w:val="003B7F6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3B7F65"/>
    <w:rPr>
      <w:rFonts w:ascii="Times New Roman" w:eastAsia="Times New Roman" w:hAnsi="Times New Roman" w:cs="Times New Roman"/>
      <w:sz w:val="24"/>
      <w:szCs w:val="24"/>
      <w:lang w:val="ru-RU" w:eastAsia="ru-RU"/>
    </w:rPr>
  </w:style>
  <w:style w:type="character" w:styleId="a5">
    <w:name w:val="page number"/>
    <w:basedOn w:val="a0"/>
    <w:rsid w:val="003B7F65"/>
  </w:style>
  <w:style w:type="paragraph" w:styleId="a6">
    <w:name w:val="List Paragraph"/>
    <w:basedOn w:val="a"/>
    <w:uiPriority w:val="34"/>
    <w:qFormat/>
    <w:rsid w:val="003B7F65"/>
    <w:pPr>
      <w:spacing w:after="200" w:line="276" w:lineRule="auto"/>
      <w:ind w:left="720"/>
      <w:contextualSpacing/>
    </w:pPr>
  </w:style>
  <w:style w:type="paragraph" w:customStyle="1" w:styleId="a7">
    <w:name w:val="Абзац текста"/>
    <w:basedOn w:val="a"/>
    <w:uiPriority w:val="99"/>
    <w:rsid w:val="003B7F65"/>
    <w:pPr>
      <w:spacing w:after="0" w:line="360" w:lineRule="auto"/>
      <w:ind w:left="851"/>
      <w:jc w:val="both"/>
    </w:pPr>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935A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5A6D"/>
    <w:rPr>
      <w:lang w:val="ru-RU"/>
    </w:rPr>
  </w:style>
  <w:style w:type="paragraph" w:styleId="aa">
    <w:name w:val="TOC Heading"/>
    <w:basedOn w:val="1"/>
    <w:next w:val="a"/>
    <w:uiPriority w:val="39"/>
    <w:unhideWhenUsed/>
    <w:qFormat/>
    <w:rsid w:val="00935A6D"/>
    <w:pPr>
      <w:outlineLvl w:val="9"/>
    </w:pPr>
    <w:rPr>
      <w:lang w:val="ru-BY" w:eastAsia="ru-BY"/>
    </w:rPr>
  </w:style>
  <w:style w:type="paragraph" w:styleId="11">
    <w:name w:val="toc 1"/>
    <w:basedOn w:val="a"/>
    <w:next w:val="a"/>
    <w:autoRedefine/>
    <w:uiPriority w:val="39"/>
    <w:unhideWhenUsed/>
    <w:rsid w:val="00935A6D"/>
    <w:pPr>
      <w:spacing w:after="100"/>
    </w:pPr>
  </w:style>
  <w:style w:type="character" w:styleId="ab">
    <w:name w:val="Hyperlink"/>
    <w:basedOn w:val="a0"/>
    <w:uiPriority w:val="99"/>
    <w:unhideWhenUsed/>
    <w:rsid w:val="00935A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index.php?page=book_view&amp;book_id=363015"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1BE8D-E772-4610-A720-8B66AC4D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Pages>
  <Words>3652</Words>
  <Characters>20821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Maksim</dc:creator>
  <cp:keywords/>
  <dc:description/>
  <cp:lastModifiedBy>Maksim Maksim</cp:lastModifiedBy>
  <cp:revision>3</cp:revision>
  <dcterms:created xsi:type="dcterms:W3CDTF">2018-06-04T04:40:00Z</dcterms:created>
  <dcterms:modified xsi:type="dcterms:W3CDTF">2018-06-04T09:00:00Z</dcterms:modified>
</cp:coreProperties>
</file>